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A7B2F" w14:textId="77777777" w:rsidR="00545A50" w:rsidRPr="00545A50" w:rsidRDefault="00545A50" w:rsidP="00545A50">
      <w:pPr>
        <w:spacing w:before="100" w:beforeAutospacing="1" w:after="100" w:afterAutospacing="1" w:line="240" w:lineRule="auto"/>
        <w:outlineLvl w:val="0"/>
        <w:rPr>
          <w:rFonts w:ascii="Source Sans Pro" w:eastAsia="Times New Roman" w:hAnsi="Source Sans Pro" w:cs="Times New Roman"/>
          <w:b/>
          <w:bCs/>
          <w:caps/>
          <w:color w:val="442580"/>
          <w:kern w:val="36"/>
          <w:sz w:val="54"/>
          <w:szCs w:val="54"/>
        </w:rPr>
      </w:pPr>
      <w:bookmarkStart w:id="0" w:name="_GoBack"/>
      <w:bookmarkEnd w:id="0"/>
      <w:r w:rsidRPr="00545A50">
        <w:rPr>
          <w:rFonts w:ascii="Source Sans Pro" w:eastAsia="Times New Roman" w:hAnsi="Source Sans Pro" w:cs="Times New Roman"/>
          <w:b/>
          <w:bCs/>
          <w:caps/>
          <w:color w:val="442580"/>
          <w:kern w:val="36"/>
          <w:sz w:val="54"/>
          <w:szCs w:val="54"/>
        </w:rPr>
        <w:t>Honor Society Membership Renewal Process</w:t>
      </w:r>
    </w:p>
    <w:p w14:paraId="06948A54"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After induction, members must pay annual membership fees to be considered active and to receive member benefits from the honor society. If the honor society is approved to become a chapter, members are invited to become chartering members of the new chapter and STTI. STTI members must pay annual membership fees to receive STTI member benefits.</w:t>
      </w:r>
    </w:p>
    <w:p w14:paraId="0B8B5A3D"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FF0000"/>
          <w:sz w:val="21"/>
          <w:szCs w:val="21"/>
        </w:rPr>
        <w:t>*Note that developing honor societies must collect dues (induction fees and renewal fees) from their members until approval. If approved as an official chapter, STTI will collect all dues from members. Chapter dues will be sent to the chapter in the form of a chapter check. The chapter dues are returned to the chapter in regularly scheduled chapter disbursements. This will be explained during transitional trainings.</w:t>
      </w:r>
    </w:p>
    <w:p w14:paraId="7C117F98" w14:textId="77777777" w:rsidR="00545A50" w:rsidRPr="00545A50" w:rsidRDefault="00545A50" w:rsidP="00545A50">
      <w:pPr>
        <w:spacing w:before="100" w:beforeAutospacing="1" w:after="0" w:line="240" w:lineRule="auto"/>
        <w:outlineLvl w:val="2"/>
        <w:rPr>
          <w:rFonts w:ascii="Source Sans Pro" w:eastAsia="Times New Roman" w:hAnsi="Source Sans Pro" w:cs="Times New Roman"/>
          <w:b/>
          <w:bCs/>
          <w:caps/>
          <w:color w:val="007AB5"/>
          <w:sz w:val="30"/>
          <w:szCs w:val="30"/>
        </w:rPr>
      </w:pPr>
      <w:r w:rsidRPr="00545A50">
        <w:rPr>
          <w:rFonts w:ascii="Source Sans Pro" w:eastAsia="Times New Roman" w:hAnsi="Source Sans Pro" w:cs="Times New Roman"/>
          <w:b/>
          <w:bCs/>
          <w:caps/>
          <w:color w:val="007AB5"/>
          <w:sz w:val="30"/>
          <w:szCs w:val="30"/>
        </w:rPr>
        <w:t>How Developing Honor Societies Conduct a Renewal Cycle</w:t>
      </w:r>
    </w:p>
    <w:p w14:paraId="4658D537" w14:textId="77777777" w:rsidR="00545A50" w:rsidRPr="00545A50" w:rsidRDefault="00545A50" w:rsidP="00545A50">
      <w:pPr>
        <w:numPr>
          <w:ilvl w:val="0"/>
          <w:numId w:val="1"/>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10-12 months following each induction, honor societies shall send out letters to that induction class, inviting members to renew their membership with the honor society for the upcoming year.  </w:t>
      </w:r>
    </w:p>
    <w:p w14:paraId="58F88781" w14:textId="77777777" w:rsidR="00545A50" w:rsidRPr="00545A50" w:rsidRDefault="00545A50" w:rsidP="00545A50">
      <w:pPr>
        <w:numPr>
          <w:ilvl w:val="0"/>
          <w:numId w:val="1"/>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The letter is usually accompanied by a membership renewal form.  </w:t>
      </w:r>
    </w:p>
    <w:p w14:paraId="5173489D" w14:textId="77777777" w:rsidR="00545A50" w:rsidRPr="00545A50" w:rsidRDefault="00545A50" w:rsidP="00545A50">
      <w:pPr>
        <w:numPr>
          <w:ilvl w:val="0"/>
          <w:numId w:val="1"/>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Many groups have found it beneficial to promote the benefits of membership and upcoming events in their letter.  </w:t>
      </w:r>
    </w:p>
    <w:p w14:paraId="4EB58653" w14:textId="77777777" w:rsidR="00545A50" w:rsidRPr="00545A50" w:rsidRDefault="00545A50" w:rsidP="00545A50">
      <w:pPr>
        <w:numPr>
          <w:ilvl w:val="0"/>
          <w:numId w:val="1"/>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Developing honor societies shall update and maintain their membership roster by tracking their active and inactive members as they receive membership renewal forms and payments.  </w:t>
      </w:r>
    </w:p>
    <w:p w14:paraId="24EF0F72" w14:textId="77777777" w:rsidR="00545A50" w:rsidRPr="00545A50" w:rsidRDefault="00545A50" w:rsidP="00545A50">
      <w:pPr>
        <w:numPr>
          <w:ilvl w:val="0"/>
          <w:numId w:val="1"/>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Repeat this cycle each year (for each induction class) until the honor society is approved to become a chapter.</w:t>
      </w:r>
    </w:p>
    <w:p w14:paraId="02305478" w14:textId="77777777" w:rsidR="00545A50" w:rsidRPr="00545A50" w:rsidRDefault="00760EF3" w:rsidP="00545A50">
      <w:pPr>
        <w:spacing w:after="240" w:line="240" w:lineRule="auto"/>
        <w:rPr>
          <w:rFonts w:ascii="Source Sans Pro" w:eastAsia="Times New Roman" w:hAnsi="Source Sans Pro" w:cs="Times New Roman"/>
          <w:color w:val="252525"/>
          <w:sz w:val="21"/>
          <w:szCs w:val="21"/>
        </w:rPr>
      </w:pPr>
      <w:hyperlink r:id="rId8" w:tgtFrame="_blank" w:tooltip="Sample renewal form" w:history="1">
        <w:r w:rsidR="00545A50" w:rsidRPr="00545A50">
          <w:rPr>
            <w:rFonts w:ascii="Source Sans Pro" w:eastAsia="Times New Roman" w:hAnsi="Source Sans Pro" w:cs="Times New Roman"/>
            <w:color w:val="007AB5"/>
            <w:sz w:val="21"/>
            <w:szCs w:val="21"/>
          </w:rPr>
          <w:t>Sample renewal form</w:t>
        </w:r>
      </w:hyperlink>
    </w:p>
    <w:p w14:paraId="13254116" w14:textId="77777777" w:rsidR="00545A50" w:rsidRPr="00545A50" w:rsidRDefault="00545A50" w:rsidP="00545A50">
      <w:pPr>
        <w:spacing w:before="100" w:beforeAutospacing="1" w:after="0" w:line="240" w:lineRule="auto"/>
        <w:outlineLvl w:val="2"/>
        <w:rPr>
          <w:rFonts w:ascii="Source Sans Pro" w:eastAsia="Times New Roman" w:hAnsi="Source Sans Pro" w:cs="Times New Roman"/>
          <w:b/>
          <w:bCs/>
          <w:caps/>
          <w:color w:val="007AB5"/>
          <w:sz w:val="30"/>
          <w:szCs w:val="30"/>
        </w:rPr>
      </w:pPr>
      <w:r w:rsidRPr="00545A50">
        <w:rPr>
          <w:rFonts w:ascii="Source Sans Pro" w:eastAsia="Times New Roman" w:hAnsi="Source Sans Pro" w:cs="Times New Roman"/>
          <w:b/>
          <w:bCs/>
          <w:caps/>
          <w:color w:val="007AB5"/>
          <w:sz w:val="30"/>
          <w:szCs w:val="30"/>
        </w:rPr>
        <w:t>How Much Should the Renewal Fee Be?</w:t>
      </w:r>
    </w:p>
    <w:p w14:paraId="173E9308"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The renewal and induction fees are usually the honor society's/chapter's main source of income. The board of directors of the developing honor society shall determine the renewal and induction fees based on the group's annual expenses and budget </w:t>
      </w:r>
      <w:proofErr w:type="spellStart"/>
      <w:proofErr w:type="gramStart"/>
      <w:r w:rsidRPr="00545A50">
        <w:rPr>
          <w:rFonts w:ascii="Source Sans Pro" w:eastAsia="Times New Roman" w:hAnsi="Source Sans Pro" w:cs="Times New Roman"/>
          <w:color w:val="252525"/>
          <w:sz w:val="21"/>
          <w:szCs w:val="21"/>
        </w:rPr>
        <w:t>needs.The</w:t>
      </w:r>
      <w:proofErr w:type="spellEnd"/>
      <w:proofErr w:type="gramEnd"/>
      <w:r w:rsidRPr="00545A50">
        <w:rPr>
          <w:rFonts w:ascii="Source Sans Pro" w:eastAsia="Times New Roman" w:hAnsi="Source Sans Pro" w:cs="Times New Roman"/>
          <w:color w:val="252525"/>
          <w:sz w:val="21"/>
          <w:szCs w:val="21"/>
        </w:rPr>
        <w:t xml:space="preserve"> average renewal fee charged to honor society and chapter members is US $25-$35.</w:t>
      </w:r>
    </w:p>
    <w:p w14:paraId="569B6090"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Why is it important to conduct at least one renewal cycle prior to </w:t>
      </w:r>
      <w:proofErr w:type="gramStart"/>
      <w:r w:rsidRPr="00545A50">
        <w:rPr>
          <w:rFonts w:ascii="Source Sans Pro" w:eastAsia="Times New Roman" w:hAnsi="Source Sans Pro" w:cs="Times New Roman"/>
          <w:color w:val="252525"/>
          <w:sz w:val="21"/>
          <w:szCs w:val="21"/>
        </w:rPr>
        <w:t>submitting an application</w:t>
      </w:r>
      <w:proofErr w:type="gramEnd"/>
      <w:r w:rsidRPr="00545A50">
        <w:rPr>
          <w:rFonts w:ascii="Source Sans Pro" w:eastAsia="Times New Roman" w:hAnsi="Source Sans Pro" w:cs="Times New Roman"/>
          <w:color w:val="252525"/>
          <w:sz w:val="21"/>
          <w:szCs w:val="21"/>
        </w:rPr>
        <w:t>?</w:t>
      </w:r>
      <w:r w:rsidRPr="00545A50">
        <w:rPr>
          <w:rFonts w:ascii="Source Sans Pro" w:eastAsia="Times New Roman" w:hAnsi="Source Sans Pro" w:cs="Times New Roman"/>
          <w:color w:val="252525"/>
          <w:sz w:val="21"/>
          <w:szCs w:val="21"/>
        </w:rPr>
        <w:br/>
        <w:t xml:space="preserve">Reviewers want to see that the honor society has a viable and sustainable membership base to begin the chapter.  </w:t>
      </w:r>
    </w:p>
    <w:p w14:paraId="21D4592B" w14:textId="77777777" w:rsidR="00545A50" w:rsidRPr="00545A50" w:rsidRDefault="00545A50" w:rsidP="00545A50">
      <w:pPr>
        <w:spacing w:before="100" w:beforeAutospacing="1" w:after="0" w:line="240" w:lineRule="auto"/>
        <w:outlineLvl w:val="2"/>
        <w:rPr>
          <w:rFonts w:ascii="Source Sans Pro" w:eastAsia="Times New Roman" w:hAnsi="Source Sans Pro" w:cs="Times New Roman"/>
          <w:b/>
          <w:bCs/>
          <w:caps/>
          <w:color w:val="007AB5"/>
          <w:sz w:val="30"/>
          <w:szCs w:val="30"/>
        </w:rPr>
      </w:pPr>
      <w:r w:rsidRPr="00545A50">
        <w:rPr>
          <w:rFonts w:ascii="Source Sans Pro" w:eastAsia="Times New Roman" w:hAnsi="Source Sans Pro" w:cs="Times New Roman"/>
          <w:b/>
          <w:bCs/>
          <w:caps/>
          <w:color w:val="007AB5"/>
          <w:sz w:val="30"/>
          <w:szCs w:val="30"/>
        </w:rPr>
        <w:t>What about attrition?</w:t>
      </w:r>
    </w:p>
    <w:p w14:paraId="6A6D8CD4"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Attrition is defined as a reduction or decrease in numbers, size or strength. STTI's membership renewal rate is currently about 70 percent. </w:t>
      </w:r>
      <w:r w:rsidRPr="00545A50">
        <w:rPr>
          <w:rFonts w:ascii="Source Sans Pro" w:eastAsia="Times New Roman" w:hAnsi="Source Sans Pro" w:cs="Times New Roman"/>
          <w:b/>
          <w:bCs/>
          <w:color w:val="252525"/>
          <w:sz w:val="21"/>
          <w:szCs w:val="21"/>
        </w:rPr>
        <w:t>Honor societies and chapters should strive for a renewal rate of 70-80 percent</w:t>
      </w:r>
      <w:r w:rsidRPr="00545A50">
        <w:rPr>
          <w:rFonts w:ascii="Source Sans Pro" w:eastAsia="Times New Roman" w:hAnsi="Source Sans Pro" w:cs="Times New Roman"/>
          <w:color w:val="252525"/>
          <w:sz w:val="21"/>
          <w:szCs w:val="21"/>
        </w:rPr>
        <w:t>. Attrition occurs when:</w:t>
      </w:r>
    </w:p>
    <w:p w14:paraId="07C0826D" w14:textId="77777777" w:rsidR="00545A50" w:rsidRPr="00545A50" w:rsidRDefault="00545A50" w:rsidP="00545A50">
      <w:pPr>
        <w:numPr>
          <w:ilvl w:val="0"/>
          <w:numId w:val="2"/>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the economy is poor</w:t>
      </w:r>
    </w:p>
    <w:p w14:paraId="7F58482A" w14:textId="77777777" w:rsidR="00545A50" w:rsidRPr="00545A50" w:rsidRDefault="00545A50" w:rsidP="00545A50">
      <w:pPr>
        <w:numPr>
          <w:ilvl w:val="0"/>
          <w:numId w:val="2"/>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work or financial status changes</w:t>
      </w:r>
    </w:p>
    <w:p w14:paraId="78D578C7" w14:textId="77777777" w:rsidR="00545A50" w:rsidRPr="00545A50" w:rsidRDefault="00545A50" w:rsidP="00545A50">
      <w:pPr>
        <w:numPr>
          <w:ilvl w:val="0"/>
          <w:numId w:val="2"/>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members move </w:t>
      </w:r>
    </w:p>
    <w:p w14:paraId="30875E82" w14:textId="77777777" w:rsidR="00545A50" w:rsidRPr="00545A50" w:rsidRDefault="00545A50" w:rsidP="00545A50">
      <w:pPr>
        <w:numPr>
          <w:ilvl w:val="0"/>
          <w:numId w:val="2"/>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members are not encouraged to renew after the initial induction</w:t>
      </w:r>
    </w:p>
    <w:p w14:paraId="54417093" w14:textId="77777777" w:rsidR="00545A50" w:rsidRPr="00545A50" w:rsidRDefault="00545A50" w:rsidP="00545A50">
      <w:pPr>
        <w:numPr>
          <w:ilvl w:val="0"/>
          <w:numId w:val="2"/>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lastRenderedPageBreak/>
        <w:t>members do not find value in the membership</w:t>
      </w:r>
    </w:p>
    <w:p w14:paraId="6D889EF3"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When determining future budgets, groups should not assume that all inductees will renew their membership after the first year. </w:t>
      </w:r>
      <w:proofErr w:type="gramStart"/>
      <w:r w:rsidRPr="00545A50">
        <w:rPr>
          <w:rFonts w:ascii="Source Sans Pro" w:eastAsia="Times New Roman" w:hAnsi="Source Sans Pro" w:cs="Times New Roman"/>
          <w:color w:val="252525"/>
          <w:sz w:val="21"/>
          <w:szCs w:val="21"/>
        </w:rPr>
        <w:t>Assuming that</w:t>
      </w:r>
      <w:proofErr w:type="gramEnd"/>
      <w:r w:rsidRPr="00545A50">
        <w:rPr>
          <w:rFonts w:ascii="Source Sans Pro" w:eastAsia="Times New Roman" w:hAnsi="Source Sans Pro" w:cs="Times New Roman"/>
          <w:color w:val="252525"/>
          <w:sz w:val="21"/>
          <w:szCs w:val="21"/>
        </w:rPr>
        <w:t xml:space="preserve"> everyone will renew will inadvertently cause you to inflate your renewal income. Estimations that 70-80 percent of the membership will renew is more realistic. Reviewers expect realistic budget estimations.</w:t>
      </w:r>
    </w:p>
    <w:p w14:paraId="2D46D188" w14:textId="77777777" w:rsidR="00545A50" w:rsidRPr="00545A50" w:rsidRDefault="00545A50" w:rsidP="00545A50">
      <w:pPr>
        <w:spacing w:before="100" w:beforeAutospacing="1" w:after="0" w:line="240" w:lineRule="auto"/>
        <w:outlineLvl w:val="2"/>
        <w:rPr>
          <w:rFonts w:ascii="Source Sans Pro" w:eastAsia="Times New Roman" w:hAnsi="Source Sans Pro" w:cs="Times New Roman"/>
          <w:b/>
          <w:bCs/>
          <w:caps/>
          <w:color w:val="007AB5"/>
          <w:sz w:val="30"/>
          <w:szCs w:val="30"/>
        </w:rPr>
      </w:pPr>
      <w:r w:rsidRPr="00545A50">
        <w:rPr>
          <w:rFonts w:ascii="Source Sans Pro" w:eastAsia="Times New Roman" w:hAnsi="Source Sans Pro" w:cs="Times New Roman"/>
          <w:b/>
          <w:bCs/>
          <w:caps/>
          <w:color w:val="007AB5"/>
          <w:sz w:val="30"/>
          <w:szCs w:val="30"/>
        </w:rPr>
        <w:t>Thinking Ahead...</w:t>
      </w:r>
    </w:p>
    <w:p w14:paraId="10E10E9F"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If the developing honor society is approved to become a chapter and is chartered: </w:t>
      </w:r>
    </w:p>
    <w:p w14:paraId="24FAB6CA" w14:textId="326E7BE6" w:rsidR="00545A50" w:rsidRPr="00545A50" w:rsidRDefault="00545A50" w:rsidP="00545A50">
      <w:pPr>
        <w:numPr>
          <w:ilvl w:val="0"/>
          <w:numId w:val="3"/>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Members residing in high-income countries will pay the chapter’s renew</w:t>
      </w:r>
      <w:r w:rsidR="000C73BA">
        <w:rPr>
          <w:rFonts w:ascii="Source Sans Pro" w:eastAsia="Times New Roman" w:hAnsi="Source Sans Pro" w:cs="Times New Roman"/>
          <w:color w:val="252525"/>
          <w:sz w:val="21"/>
          <w:szCs w:val="21"/>
        </w:rPr>
        <w:t>al fee and STTI fee of US $73.00</w:t>
      </w:r>
      <w:r w:rsidRPr="00545A50">
        <w:rPr>
          <w:rFonts w:ascii="Source Sans Pro" w:eastAsia="Times New Roman" w:hAnsi="Source Sans Pro" w:cs="Times New Roman"/>
          <w:color w:val="252525"/>
          <w:sz w:val="21"/>
          <w:szCs w:val="21"/>
        </w:rPr>
        <w:t xml:space="preserve"> each </w:t>
      </w:r>
      <w:proofErr w:type="gramStart"/>
      <w:r w:rsidRPr="00545A50">
        <w:rPr>
          <w:rFonts w:ascii="Source Sans Pro" w:eastAsia="Times New Roman" w:hAnsi="Source Sans Pro" w:cs="Times New Roman"/>
          <w:color w:val="252525"/>
          <w:sz w:val="21"/>
          <w:szCs w:val="21"/>
        </w:rPr>
        <w:t>year.*</w:t>
      </w:r>
      <w:proofErr w:type="gramEnd"/>
    </w:p>
    <w:p w14:paraId="414332BB" w14:textId="093E65EE" w:rsidR="00545A50" w:rsidRPr="00545A50" w:rsidRDefault="00545A50" w:rsidP="00545A50">
      <w:pPr>
        <w:numPr>
          <w:ilvl w:val="0"/>
          <w:numId w:val="3"/>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Members residing in middle-income countries will pay the chapter’s renewa</w:t>
      </w:r>
      <w:r w:rsidR="000C73BA">
        <w:rPr>
          <w:rFonts w:ascii="Source Sans Pro" w:eastAsia="Times New Roman" w:hAnsi="Source Sans Pro" w:cs="Times New Roman"/>
          <w:color w:val="252525"/>
          <w:sz w:val="21"/>
          <w:szCs w:val="21"/>
        </w:rPr>
        <w:t>l fee and STTI fee of US $29.20</w:t>
      </w:r>
      <w:r w:rsidRPr="00545A50">
        <w:rPr>
          <w:rFonts w:ascii="Source Sans Pro" w:eastAsia="Times New Roman" w:hAnsi="Source Sans Pro" w:cs="Times New Roman"/>
          <w:color w:val="252525"/>
          <w:sz w:val="21"/>
          <w:szCs w:val="21"/>
        </w:rPr>
        <w:t xml:space="preserve"> each </w:t>
      </w:r>
      <w:proofErr w:type="gramStart"/>
      <w:r w:rsidRPr="00545A50">
        <w:rPr>
          <w:rFonts w:ascii="Source Sans Pro" w:eastAsia="Times New Roman" w:hAnsi="Source Sans Pro" w:cs="Times New Roman"/>
          <w:color w:val="252525"/>
          <w:sz w:val="21"/>
          <w:szCs w:val="21"/>
        </w:rPr>
        <w:t>year.*</w:t>
      </w:r>
      <w:proofErr w:type="gramEnd"/>
      <w:r w:rsidRPr="00545A50">
        <w:rPr>
          <w:rFonts w:ascii="Source Sans Pro" w:eastAsia="Times New Roman" w:hAnsi="Source Sans Pro" w:cs="Times New Roman"/>
          <w:color w:val="252525"/>
          <w:sz w:val="21"/>
          <w:szCs w:val="21"/>
        </w:rPr>
        <w:t> </w:t>
      </w:r>
    </w:p>
    <w:p w14:paraId="49FE177C" w14:textId="305B9A28" w:rsidR="00545A50" w:rsidRPr="00545A50" w:rsidRDefault="00545A50" w:rsidP="00545A50">
      <w:pPr>
        <w:numPr>
          <w:ilvl w:val="0"/>
          <w:numId w:val="3"/>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Members residing in low-income countries will pay the chapter’s renewal fee and STTI</w:t>
      </w:r>
      <w:r w:rsidR="000C73BA">
        <w:rPr>
          <w:rFonts w:ascii="Source Sans Pro" w:eastAsia="Times New Roman" w:hAnsi="Source Sans Pro" w:cs="Times New Roman"/>
          <w:color w:val="252525"/>
          <w:sz w:val="21"/>
          <w:szCs w:val="21"/>
        </w:rPr>
        <w:t xml:space="preserve"> fee of US $14.60</w:t>
      </w:r>
      <w:r w:rsidRPr="00545A50">
        <w:rPr>
          <w:rFonts w:ascii="Source Sans Pro" w:eastAsia="Times New Roman" w:hAnsi="Source Sans Pro" w:cs="Times New Roman"/>
          <w:color w:val="252525"/>
          <w:sz w:val="21"/>
          <w:szCs w:val="21"/>
        </w:rPr>
        <w:t xml:space="preserve"> each </w:t>
      </w:r>
      <w:proofErr w:type="gramStart"/>
      <w:r w:rsidRPr="00545A50">
        <w:rPr>
          <w:rFonts w:ascii="Source Sans Pro" w:eastAsia="Times New Roman" w:hAnsi="Source Sans Pro" w:cs="Times New Roman"/>
          <w:color w:val="252525"/>
          <w:sz w:val="21"/>
          <w:szCs w:val="21"/>
        </w:rPr>
        <w:t>year.*</w:t>
      </w:r>
      <w:proofErr w:type="gramEnd"/>
      <w:r w:rsidRPr="00545A50">
        <w:rPr>
          <w:rFonts w:ascii="Source Sans Pro" w:eastAsia="Times New Roman" w:hAnsi="Source Sans Pro" w:cs="Times New Roman"/>
          <w:color w:val="252525"/>
          <w:sz w:val="21"/>
          <w:szCs w:val="21"/>
        </w:rPr>
        <w:t> </w:t>
      </w:r>
    </w:p>
    <w:p w14:paraId="33D7CAF0" w14:textId="77777777" w:rsidR="00545A50" w:rsidRPr="00545A50" w:rsidRDefault="00760EF3" w:rsidP="00545A50">
      <w:pPr>
        <w:spacing w:after="240" w:line="240" w:lineRule="auto"/>
        <w:rPr>
          <w:rFonts w:ascii="Source Sans Pro" w:eastAsia="Times New Roman" w:hAnsi="Source Sans Pro" w:cs="Times New Roman"/>
          <w:color w:val="252525"/>
          <w:sz w:val="21"/>
          <w:szCs w:val="21"/>
        </w:rPr>
      </w:pPr>
      <w:hyperlink r:id="rId9" w:history="1">
        <w:r w:rsidR="00545A50" w:rsidRPr="00545A50">
          <w:rPr>
            <w:rFonts w:ascii="Source Sans Pro" w:eastAsia="Times New Roman" w:hAnsi="Source Sans Pro" w:cs="Times New Roman"/>
            <w:color w:val="007AB5"/>
            <w:sz w:val="21"/>
            <w:szCs w:val="21"/>
          </w:rPr>
          <w:t>*World Bank Country Classification</w:t>
        </w:r>
      </w:hyperlink>
      <w:r w:rsidR="00545A50" w:rsidRPr="00545A50">
        <w:rPr>
          <w:rFonts w:ascii="Source Sans Pro" w:eastAsia="Times New Roman" w:hAnsi="Source Sans Pro" w:cs="Times New Roman"/>
          <w:color w:val="252525"/>
          <w:sz w:val="21"/>
          <w:szCs w:val="21"/>
        </w:rPr>
        <w:t> </w:t>
      </w:r>
    </w:p>
    <w:p w14:paraId="78911953"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Chapters do not have to track their active and inactive members manually after chartering.  </w:t>
      </w:r>
    </w:p>
    <w:p w14:paraId="71857192" w14:textId="77777777" w:rsidR="00545A50" w:rsidRPr="00545A50" w:rsidRDefault="00545A50" w:rsidP="00545A50">
      <w:pPr>
        <w:spacing w:after="240"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New chapters are trained to utilize the Online Induction System beginning with chartering which enters chartering members and subsequent new inductees into the STTI database. Near the anniversary </w:t>
      </w:r>
      <w:proofErr w:type="gramStart"/>
      <w:r w:rsidRPr="00545A50">
        <w:rPr>
          <w:rFonts w:ascii="Source Sans Pro" w:eastAsia="Times New Roman" w:hAnsi="Source Sans Pro" w:cs="Times New Roman"/>
          <w:color w:val="252525"/>
          <w:sz w:val="21"/>
          <w:szCs w:val="21"/>
        </w:rPr>
        <w:t>of  each</w:t>
      </w:r>
      <w:proofErr w:type="gramEnd"/>
      <w:r w:rsidRPr="00545A50">
        <w:rPr>
          <w:rFonts w:ascii="Source Sans Pro" w:eastAsia="Times New Roman" w:hAnsi="Source Sans Pro" w:cs="Times New Roman"/>
          <w:color w:val="252525"/>
          <w:sz w:val="21"/>
          <w:szCs w:val="21"/>
        </w:rPr>
        <w:t xml:space="preserve"> member's induction, STTI will send out their renewal notices. All chapter renewal fees collected are then sent to the chapter up to three times per year in the form of a chapter disbursement check.  </w:t>
      </w:r>
    </w:p>
    <w:p w14:paraId="2762E7F3" w14:textId="77777777" w:rsidR="00545A50" w:rsidRPr="00545A50" w:rsidRDefault="00545A50" w:rsidP="00545A50">
      <w:pPr>
        <w:spacing w:before="100" w:beforeAutospacing="1" w:after="0" w:line="240" w:lineRule="auto"/>
        <w:outlineLvl w:val="2"/>
        <w:rPr>
          <w:rFonts w:ascii="Source Sans Pro" w:eastAsia="Times New Roman" w:hAnsi="Source Sans Pro" w:cs="Times New Roman"/>
          <w:b/>
          <w:bCs/>
          <w:caps/>
          <w:color w:val="007AB5"/>
          <w:sz w:val="30"/>
          <w:szCs w:val="30"/>
        </w:rPr>
      </w:pPr>
      <w:r w:rsidRPr="00545A50">
        <w:rPr>
          <w:rFonts w:ascii="Source Sans Pro" w:eastAsia="Times New Roman" w:hAnsi="Source Sans Pro" w:cs="Times New Roman"/>
          <w:b/>
          <w:bCs/>
          <w:caps/>
          <w:color w:val="007AB5"/>
          <w:sz w:val="30"/>
          <w:szCs w:val="30"/>
        </w:rPr>
        <w:t>Additional Considerations for Developing Honor Societies</w:t>
      </w:r>
    </w:p>
    <w:p w14:paraId="18691D23" w14:textId="77777777" w:rsidR="00545A50" w:rsidRPr="00545A50" w:rsidRDefault="00545A50" w:rsidP="00545A50">
      <w:pPr>
        <w:numPr>
          <w:ilvl w:val="0"/>
          <w:numId w:val="4"/>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It is vital that the chapter creates a welcoming, engaging and enticing membership experience for each member.</w:t>
      </w:r>
    </w:p>
    <w:p w14:paraId="138F829D" w14:textId="77777777" w:rsidR="00545A50" w:rsidRPr="00545A50" w:rsidRDefault="00545A50" w:rsidP="00545A50">
      <w:pPr>
        <w:numPr>
          <w:ilvl w:val="0"/>
          <w:numId w:val="4"/>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Chapters should educate members that it is their responsibility to keep the honor society, and eventually the chapter and STTI, informed of their contact information.</w:t>
      </w:r>
    </w:p>
    <w:p w14:paraId="03926BAC" w14:textId="77777777" w:rsidR="00545A50" w:rsidRPr="00545A50" w:rsidRDefault="00545A50" w:rsidP="00545A50">
      <w:pPr>
        <w:numPr>
          <w:ilvl w:val="0"/>
          <w:numId w:val="4"/>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 xml:space="preserve">Chapter should educate members of their options for transferring membership, and adding </w:t>
      </w:r>
      <w:proofErr w:type="gramStart"/>
      <w:r w:rsidRPr="00545A50">
        <w:rPr>
          <w:rFonts w:ascii="Source Sans Pro" w:eastAsia="Times New Roman" w:hAnsi="Source Sans Pro" w:cs="Times New Roman"/>
          <w:color w:val="252525"/>
          <w:sz w:val="21"/>
          <w:szCs w:val="21"/>
        </w:rPr>
        <w:t>a  chapter</w:t>
      </w:r>
      <w:proofErr w:type="gramEnd"/>
      <w:r w:rsidRPr="00545A50">
        <w:rPr>
          <w:rFonts w:ascii="Source Sans Pro" w:eastAsia="Times New Roman" w:hAnsi="Source Sans Pro" w:cs="Times New Roman"/>
          <w:color w:val="252525"/>
          <w:sz w:val="21"/>
          <w:szCs w:val="21"/>
        </w:rPr>
        <w:t xml:space="preserve"> membership when members relocate.</w:t>
      </w:r>
    </w:p>
    <w:p w14:paraId="23396686" w14:textId="77777777" w:rsidR="00545A50" w:rsidRPr="00545A50" w:rsidRDefault="00545A50" w:rsidP="00545A50">
      <w:pPr>
        <w:numPr>
          <w:ilvl w:val="0"/>
          <w:numId w:val="4"/>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It is important to keep members apprised of the current fees and how/if those fees will change once the honor society becomes a chapter, including the addition of the STTI fee.</w:t>
      </w:r>
    </w:p>
    <w:p w14:paraId="6C1EEFA1" w14:textId="77777777" w:rsidR="00545A50" w:rsidRPr="00545A50" w:rsidRDefault="00545A50" w:rsidP="00545A50">
      <w:pPr>
        <w:numPr>
          <w:ilvl w:val="0"/>
          <w:numId w:val="4"/>
        </w:numPr>
        <w:spacing w:before="100" w:beforeAutospacing="1" w:after="100" w:afterAutospacing="1" w:line="240" w:lineRule="auto"/>
        <w:rPr>
          <w:rFonts w:ascii="Source Sans Pro" w:eastAsia="Times New Roman" w:hAnsi="Source Sans Pro" w:cs="Times New Roman"/>
          <w:color w:val="252525"/>
          <w:sz w:val="21"/>
          <w:szCs w:val="21"/>
        </w:rPr>
      </w:pPr>
      <w:r w:rsidRPr="00545A50">
        <w:rPr>
          <w:rFonts w:ascii="Source Sans Pro" w:eastAsia="Times New Roman" w:hAnsi="Source Sans Pro" w:cs="Times New Roman"/>
          <w:color w:val="252525"/>
          <w:sz w:val="21"/>
          <w:szCs w:val="21"/>
        </w:rPr>
        <w:t>Chapters should not only explain to members the benefit of joining, but also the professional development, leadership development, networking opportunities and advantages of belonging and maintaining their membership throughout their career.</w:t>
      </w:r>
    </w:p>
    <w:p w14:paraId="2C078E63" w14:textId="77777777" w:rsidR="006617A1" w:rsidRDefault="006617A1"/>
    <w:sectPr w:rsidR="00661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B98"/>
    <w:multiLevelType w:val="multilevel"/>
    <w:tmpl w:val="298E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82599"/>
    <w:multiLevelType w:val="multilevel"/>
    <w:tmpl w:val="4D42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E6ECA"/>
    <w:multiLevelType w:val="multilevel"/>
    <w:tmpl w:val="32F0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B2BE5"/>
    <w:multiLevelType w:val="multilevel"/>
    <w:tmpl w:val="435C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A1"/>
    <w:rsid w:val="000C73BA"/>
    <w:rsid w:val="00545A50"/>
    <w:rsid w:val="006617A1"/>
    <w:rsid w:val="0076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689BE56C-F727-482D-AD22-D47B6685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545A50"/>
    <w:pPr>
      <w:spacing w:before="100" w:beforeAutospacing="1" w:after="100" w:afterAutospacing="1" w:line="240" w:lineRule="auto"/>
      <w:outlineLvl w:val="0"/>
    </w:pPr>
    <w:rPr>
      <w:rFonts w:ascii="Times New Roman" w:eastAsia="Times New Roman" w:hAnsi="Times New Roman" w:cs="Times New Roman"/>
      <w:b/>
      <w:bCs/>
      <w:caps/>
      <w:color w:val="442580"/>
      <w:kern w:val="36"/>
      <w:sz w:val="54"/>
      <w:szCs w:val="54"/>
    </w:rPr>
  </w:style>
  <w:style w:type="paragraph" w:styleId="Heading3">
    <w:name w:val="heading 3"/>
    <w:basedOn w:val="Normal"/>
    <w:link w:val="Heading3Char"/>
    <w:uiPriority w:val="9"/>
    <w:qFormat/>
    <w:rsid w:val="00545A50"/>
    <w:pPr>
      <w:spacing w:before="100" w:beforeAutospacing="1" w:after="0" w:line="240" w:lineRule="auto"/>
      <w:outlineLvl w:val="2"/>
    </w:pPr>
    <w:rPr>
      <w:rFonts w:ascii="Times New Roman" w:eastAsia="Times New Roman" w:hAnsi="Times New Roman" w:cs="Times New Roman"/>
      <w:b/>
      <w:bCs/>
      <w:caps/>
      <w:color w:val="007AB5"/>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A50"/>
    <w:rPr>
      <w:rFonts w:ascii="Times New Roman" w:eastAsia="Times New Roman" w:hAnsi="Times New Roman" w:cs="Times New Roman"/>
      <w:b/>
      <w:bCs/>
      <w:caps/>
      <w:color w:val="442580"/>
      <w:kern w:val="36"/>
      <w:sz w:val="54"/>
      <w:szCs w:val="54"/>
    </w:rPr>
  </w:style>
  <w:style w:type="character" w:customStyle="1" w:styleId="Heading3Char">
    <w:name w:val="Heading 3 Char"/>
    <w:basedOn w:val="DefaultParagraphFont"/>
    <w:link w:val="Heading3"/>
    <w:uiPriority w:val="9"/>
    <w:rsid w:val="00545A50"/>
    <w:rPr>
      <w:rFonts w:ascii="Times New Roman" w:eastAsia="Times New Roman" w:hAnsi="Times New Roman" w:cs="Times New Roman"/>
      <w:b/>
      <w:bCs/>
      <w:caps/>
      <w:color w:val="007AB5"/>
      <w:sz w:val="30"/>
      <w:szCs w:val="30"/>
    </w:rPr>
  </w:style>
  <w:style w:type="character" w:styleId="Hyperlink">
    <w:name w:val="Hyperlink"/>
    <w:basedOn w:val="DefaultParagraphFont"/>
    <w:uiPriority w:val="99"/>
    <w:semiHidden/>
    <w:unhideWhenUsed/>
    <w:rsid w:val="00545A50"/>
    <w:rPr>
      <w:strike w:val="0"/>
      <w:dstrike w:val="0"/>
      <w:color w:val="007AB5"/>
      <w:u w:val="none"/>
      <w:effect w:val="none"/>
    </w:rPr>
  </w:style>
  <w:style w:type="paragraph" w:styleId="NormalWeb">
    <w:name w:val="Normal (Web)"/>
    <w:basedOn w:val="Normal"/>
    <w:uiPriority w:val="99"/>
    <w:semiHidden/>
    <w:unhideWhenUsed/>
    <w:rsid w:val="00545A50"/>
    <w:pPr>
      <w:spacing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9123">
      <w:bodyDiv w:val="1"/>
      <w:marLeft w:val="0"/>
      <w:marRight w:val="0"/>
      <w:marTop w:val="0"/>
      <w:marBottom w:val="0"/>
      <w:divBdr>
        <w:top w:val="none" w:sz="0" w:space="0" w:color="auto"/>
        <w:left w:val="none" w:sz="0" w:space="0" w:color="auto"/>
        <w:bottom w:val="none" w:sz="0" w:space="0" w:color="auto"/>
        <w:right w:val="none" w:sz="0" w:space="0" w:color="auto"/>
      </w:divBdr>
      <w:divsChild>
        <w:div w:id="827596797">
          <w:marLeft w:val="0"/>
          <w:marRight w:val="0"/>
          <w:marTop w:val="0"/>
          <w:marBottom w:val="0"/>
          <w:divBdr>
            <w:top w:val="none" w:sz="0" w:space="0" w:color="auto"/>
            <w:left w:val="none" w:sz="0" w:space="0" w:color="auto"/>
            <w:bottom w:val="none" w:sz="0" w:space="0" w:color="auto"/>
            <w:right w:val="none" w:sz="0" w:space="0" w:color="auto"/>
          </w:divBdr>
          <w:divsChild>
            <w:div w:id="2074425833">
              <w:marLeft w:val="0"/>
              <w:marRight w:val="0"/>
              <w:marTop w:val="0"/>
              <w:marBottom w:val="0"/>
              <w:divBdr>
                <w:top w:val="none" w:sz="0" w:space="0" w:color="auto"/>
                <w:left w:val="none" w:sz="0" w:space="0" w:color="auto"/>
                <w:bottom w:val="none" w:sz="0" w:space="0" w:color="auto"/>
                <w:right w:val="none" w:sz="0" w:space="0" w:color="auto"/>
              </w:divBdr>
              <w:divsChild>
                <w:div w:id="696465089">
                  <w:marLeft w:val="0"/>
                  <w:marRight w:val="0"/>
                  <w:marTop w:val="0"/>
                  <w:marBottom w:val="0"/>
                  <w:divBdr>
                    <w:top w:val="none" w:sz="0" w:space="0" w:color="auto"/>
                    <w:left w:val="none" w:sz="0" w:space="0" w:color="auto"/>
                    <w:bottom w:val="none" w:sz="0" w:space="0" w:color="auto"/>
                    <w:right w:val="none" w:sz="0" w:space="0" w:color="auto"/>
                  </w:divBdr>
                  <w:divsChild>
                    <w:div w:id="315377974">
                      <w:marLeft w:val="0"/>
                      <w:marRight w:val="0"/>
                      <w:marTop w:val="0"/>
                      <w:marBottom w:val="0"/>
                      <w:divBdr>
                        <w:top w:val="none" w:sz="0" w:space="0" w:color="auto"/>
                        <w:left w:val="none" w:sz="0" w:space="0" w:color="auto"/>
                        <w:bottom w:val="none" w:sz="0" w:space="0" w:color="auto"/>
                        <w:right w:val="none" w:sz="0" w:space="0" w:color="auto"/>
                      </w:divBdr>
                    </w:div>
                  </w:divsChild>
                </w:div>
                <w:div w:id="185099734">
                  <w:marLeft w:val="0"/>
                  <w:marRight w:val="0"/>
                  <w:marTop w:val="0"/>
                  <w:marBottom w:val="0"/>
                  <w:divBdr>
                    <w:top w:val="none" w:sz="0" w:space="0" w:color="auto"/>
                    <w:left w:val="none" w:sz="0" w:space="0" w:color="auto"/>
                    <w:bottom w:val="none" w:sz="0" w:space="0" w:color="auto"/>
                    <w:right w:val="none" w:sz="0" w:space="0" w:color="auto"/>
                  </w:divBdr>
                  <w:divsChild>
                    <w:div w:id="1501003028">
                      <w:marLeft w:val="0"/>
                      <w:marRight w:val="4950"/>
                      <w:marTop w:val="0"/>
                      <w:marBottom w:val="0"/>
                      <w:divBdr>
                        <w:top w:val="none" w:sz="0" w:space="0" w:color="auto"/>
                        <w:left w:val="none" w:sz="0" w:space="0" w:color="auto"/>
                        <w:bottom w:val="none" w:sz="0" w:space="0" w:color="auto"/>
                        <w:right w:val="none" w:sz="0" w:space="0" w:color="auto"/>
                      </w:divBdr>
                      <w:divsChild>
                        <w:div w:id="5011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ingsociety.org/docs/default-source/chapter-documents/sample-renewal-form.pdf?sfvrsn=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ursingsociety.org/why-stti/stti-membership/explanation-of-membership-dues/world-bank-country-class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869F07603A884E8BD7B2477F6247F4" ma:contentTypeVersion="4" ma:contentTypeDescription="Create a new document." ma:contentTypeScope="" ma:versionID="a706b857dbe8c2909be110cee27fbe50">
  <xsd:schema xmlns:xsd="http://www.w3.org/2001/XMLSchema" xmlns:xs="http://www.w3.org/2001/XMLSchema" xmlns:p="http://schemas.microsoft.com/office/2006/metadata/properties" xmlns:ns2="5f3d93bd-78ae-4ff4-9433-07cdd4048d60" xmlns:ns3="46b084a0-70af-4f30-8a7a-2ccf83121af4" targetNamespace="http://schemas.microsoft.com/office/2006/metadata/properties" ma:root="true" ma:fieldsID="831836755097ea9f988e548fa27407e1" ns2:_="" ns3:_="">
    <xsd:import namespace="5f3d93bd-78ae-4ff4-9433-07cdd4048d60"/>
    <xsd:import namespace="46b084a0-70af-4f30-8a7a-2ccf83121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084a0-70af-4f30-8a7a-2ccf83121a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C768E-9B73-4D5A-B2A8-40B41AD3268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6b084a0-70af-4f30-8a7a-2ccf83121af4"/>
    <ds:schemaRef ds:uri="5f3d93bd-78ae-4ff4-9433-07cdd4048d6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F1079DB-89A4-49B3-8E21-2E86AD98D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d93bd-78ae-4ff4-9433-07cdd4048d60"/>
    <ds:schemaRef ds:uri="46b084a0-70af-4f30-8a7a-2ccf83121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B35A9-32AB-479E-85BC-D13A32FB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Wall</dc:creator>
  <cp:keywords/>
  <dc:description/>
  <cp:lastModifiedBy>DeShawn Easley</cp:lastModifiedBy>
  <cp:revision>2</cp:revision>
  <dcterms:created xsi:type="dcterms:W3CDTF">2017-09-25T14:42:00Z</dcterms:created>
  <dcterms:modified xsi:type="dcterms:W3CDTF">2017-09-25T14:42:00Z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0x010100C7869F07603A884E8BD7B2477F6247F4</vt:lpwstr>
  </property>
</Properties>
</file>