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3BD5" w:rsidRDefault="001501A7">
      <w:pPr>
        <w:spacing w:line="0" w:lineRule="atLeast"/>
        <w:rPr>
          <w:rFonts w:ascii="Arial" w:eastAsia="Arial" w:hAnsi="Arial"/>
          <w:b/>
          <w:sz w:val="24"/>
        </w:rPr>
      </w:pPr>
      <w:bookmarkStart w:id="0" w:name="_GoBack"/>
      <w:bookmarkEnd w:id="0"/>
      <w:r>
        <w:rPr>
          <w:rFonts w:ascii="Arial" w:eastAsia="Arial" w:hAnsi="Arial"/>
          <w:b/>
          <w:sz w:val="24"/>
        </w:rPr>
        <w:t xml:space="preserve">Developing Honor Society </w:t>
      </w:r>
    </w:p>
    <w:p w:rsidR="00533BD5" w:rsidRDefault="00533BD5">
      <w:pPr>
        <w:spacing w:line="1" w:lineRule="exact"/>
        <w:rPr>
          <w:rFonts w:ascii="Times New Roman" w:eastAsia="Times New Roman" w:hAnsi="Times New Roman"/>
          <w:sz w:val="24"/>
        </w:rPr>
      </w:pPr>
    </w:p>
    <w:p w:rsidR="00533BD5" w:rsidRDefault="00533BD5">
      <w:pPr>
        <w:spacing w:line="0" w:lineRule="atLeast"/>
        <w:rPr>
          <w:rFonts w:ascii="Arial" w:eastAsia="Arial" w:hAnsi="Arial"/>
          <w:b/>
          <w:sz w:val="28"/>
        </w:rPr>
      </w:pPr>
      <w:r>
        <w:rPr>
          <w:rFonts w:ascii="Arial" w:eastAsia="Arial" w:hAnsi="Arial"/>
          <w:b/>
          <w:sz w:val="28"/>
        </w:rPr>
        <w:t>GUIDELINES FOR RESCINDING AN INVITATION</w:t>
      </w:r>
    </w:p>
    <w:p w:rsidR="00533BD5" w:rsidRDefault="00100BD9">
      <w:pPr>
        <w:spacing w:line="20" w:lineRule="exact"/>
        <w:rPr>
          <w:rFonts w:ascii="Times New Roman" w:eastAsia="Times New Roman" w:hAnsi="Times New Roman"/>
          <w:sz w:val="24"/>
        </w:rPr>
      </w:pPr>
      <w:r>
        <w:rPr>
          <w:rFonts w:ascii="Arial" w:eastAsia="Arial" w:hAnsi="Arial"/>
          <w:b/>
          <w:noProof/>
          <w:sz w:val="28"/>
        </w:rPr>
        <w:drawing>
          <wp:anchor distT="0" distB="0" distL="114300" distR="114300" simplePos="0" relativeHeight="251657216" behindDoc="1" locked="0" layoutInCell="1" allowOverlap="1">
            <wp:simplePos x="0" y="0"/>
            <wp:positionH relativeFrom="column">
              <wp:posOffset>-17145</wp:posOffset>
            </wp:positionH>
            <wp:positionV relativeFrom="paragraph">
              <wp:posOffset>34925</wp:posOffset>
            </wp:positionV>
            <wp:extent cx="5981065" cy="38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28"/>
        </w:rPr>
        <w:drawing>
          <wp:anchor distT="0" distB="0" distL="114300" distR="114300" simplePos="0" relativeHeight="251658240" behindDoc="1" locked="0" layoutInCell="1" allowOverlap="1">
            <wp:simplePos x="0" y="0"/>
            <wp:positionH relativeFrom="column">
              <wp:posOffset>-17145</wp:posOffset>
            </wp:positionH>
            <wp:positionV relativeFrom="paragraph">
              <wp:posOffset>16510</wp:posOffset>
            </wp:positionV>
            <wp:extent cx="598106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533BD5" w:rsidRDefault="00533BD5">
      <w:pPr>
        <w:spacing w:line="200" w:lineRule="exact"/>
        <w:rPr>
          <w:rFonts w:ascii="Times New Roman" w:eastAsia="Times New Roman" w:hAnsi="Times New Roman"/>
          <w:sz w:val="24"/>
        </w:rPr>
      </w:pPr>
    </w:p>
    <w:p w:rsidR="00533BD5" w:rsidRDefault="00533BD5">
      <w:pPr>
        <w:spacing w:line="200" w:lineRule="exact"/>
        <w:rPr>
          <w:rFonts w:ascii="Times New Roman" w:eastAsia="Times New Roman" w:hAnsi="Times New Roman"/>
          <w:sz w:val="24"/>
        </w:rPr>
      </w:pPr>
    </w:p>
    <w:p w:rsidR="00533BD5" w:rsidRDefault="00533BD5">
      <w:pPr>
        <w:spacing w:line="268" w:lineRule="exact"/>
        <w:rPr>
          <w:rFonts w:ascii="Times New Roman" w:eastAsia="Times New Roman" w:hAnsi="Times New Roman"/>
          <w:sz w:val="24"/>
        </w:rPr>
      </w:pPr>
    </w:p>
    <w:p w:rsidR="00533BD5" w:rsidRDefault="00533BD5">
      <w:pPr>
        <w:numPr>
          <w:ilvl w:val="0"/>
          <w:numId w:val="1"/>
        </w:numPr>
        <w:tabs>
          <w:tab w:val="left" w:pos="720"/>
        </w:tabs>
        <w:spacing w:line="0" w:lineRule="atLeast"/>
        <w:ind w:left="720" w:hanging="720"/>
        <w:rPr>
          <w:rFonts w:ascii="Arial" w:eastAsia="Arial" w:hAnsi="Arial"/>
          <w:sz w:val="22"/>
        </w:rPr>
      </w:pPr>
      <w:r>
        <w:rPr>
          <w:rFonts w:ascii="Arial" w:eastAsia="Arial" w:hAnsi="Arial"/>
          <w:sz w:val="22"/>
          <w:u w:val="single"/>
        </w:rPr>
        <w:t>Rescinding an Invitation</w:t>
      </w:r>
    </w:p>
    <w:p w:rsidR="00533BD5" w:rsidRDefault="00533BD5">
      <w:pPr>
        <w:spacing w:line="259" w:lineRule="exact"/>
        <w:rPr>
          <w:rFonts w:ascii="Arial" w:eastAsia="Arial" w:hAnsi="Arial"/>
          <w:sz w:val="22"/>
        </w:rPr>
      </w:pPr>
    </w:p>
    <w:p w:rsidR="00533BD5" w:rsidRDefault="00533BD5">
      <w:pPr>
        <w:numPr>
          <w:ilvl w:val="2"/>
          <w:numId w:val="1"/>
        </w:numPr>
        <w:tabs>
          <w:tab w:val="left" w:pos="1051"/>
        </w:tabs>
        <w:spacing w:line="236" w:lineRule="auto"/>
        <w:ind w:left="1080" w:right="220" w:hanging="360"/>
        <w:rPr>
          <w:rFonts w:ascii="Arial" w:eastAsia="Arial" w:hAnsi="Arial"/>
          <w:sz w:val="22"/>
        </w:rPr>
      </w:pPr>
      <w:r>
        <w:rPr>
          <w:rFonts w:ascii="Arial" w:eastAsia="Arial" w:hAnsi="Arial"/>
          <w:sz w:val="22"/>
        </w:rPr>
        <w:t xml:space="preserve">Invitation for membership in the </w:t>
      </w:r>
      <w:r w:rsidR="00697140">
        <w:rPr>
          <w:rFonts w:ascii="Arial" w:eastAsia="Arial" w:hAnsi="Arial"/>
          <w:sz w:val="22"/>
        </w:rPr>
        <w:t xml:space="preserve">developing honor society </w:t>
      </w:r>
      <w:r>
        <w:rPr>
          <w:rFonts w:ascii="Arial" w:eastAsia="Arial" w:hAnsi="Arial"/>
          <w:sz w:val="22"/>
        </w:rPr>
        <w:t xml:space="preserve">may be rescinded between the time of invitation and induction by the </w:t>
      </w:r>
      <w:r w:rsidR="00457FCA">
        <w:rPr>
          <w:rFonts w:ascii="Arial" w:eastAsia="Arial" w:hAnsi="Arial"/>
          <w:sz w:val="22"/>
        </w:rPr>
        <w:t xml:space="preserve">developing </w:t>
      </w:r>
      <w:r w:rsidR="00697140">
        <w:rPr>
          <w:rFonts w:ascii="Arial" w:eastAsia="Arial" w:hAnsi="Arial"/>
          <w:sz w:val="22"/>
        </w:rPr>
        <w:t xml:space="preserve">honor society </w:t>
      </w:r>
      <w:r>
        <w:rPr>
          <w:rFonts w:ascii="Arial" w:eastAsia="Arial" w:hAnsi="Arial"/>
          <w:sz w:val="22"/>
        </w:rPr>
        <w:t>for just cause and after due process.</w:t>
      </w:r>
    </w:p>
    <w:p w:rsidR="00533BD5" w:rsidRDefault="00533BD5">
      <w:pPr>
        <w:spacing w:line="254" w:lineRule="exact"/>
        <w:rPr>
          <w:rFonts w:ascii="Arial" w:eastAsia="Arial" w:hAnsi="Arial"/>
          <w:sz w:val="22"/>
        </w:rPr>
      </w:pPr>
    </w:p>
    <w:p w:rsidR="00533BD5" w:rsidRDefault="00533BD5">
      <w:pPr>
        <w:numPr>
          <w:ilvl w:val="2"/>
          <w:numId w:val="1"/>
        </w:numPr>
        <w:tabs>
          <w:tab w:val="left" w:pos="1060"/>
        </w:tabs>
        <w:spacing w:line="0" w:lineRule="atLeast"/>
        <w:ind w:left="1060" w:hanging="340"/>
        <w:rPr>
          <w:rFonts w:ascii="Arial" w:eastAsia="Arial" w:hAnsi="Arial"/>
          <w:sz w:val="22"/>
        </w:rPr>
      </w:pPr>
      <w:r>
        <w:rPr>
          <w:rFonts w:ascii="Arial" w:eastAsia="Arial" w:hAnsi="Arial"/>
          <w:sz w:val="22"/>
        </w:rPr>
        <w:t>The determination of the inducting chapter shall be final and binding.</w:t>
      </w:r>
    </w:p>
    <w:p w:rsidR="00533BD5" w:rsidRDefault="00533BD5">
      <w:pPr>
        <w:spacing w:line="259" w:lineRule="exact"/>
        <w:rPr>
          <w:rFonts w:ascii="Arial" w:eastAsia="Arial" w:hAnsi="Arial"/>
          <w:sz w:val="22"/>
        </w:rPr>
      </w:pPr>
    </w:p>
    <w:p w:rsidR="00533BD5" w:rsidRDefault="00533BD5">
      <w:pPr>
        <w:numPr>
          <w:ilvl w:val="2"/>
          <w:numId w:val="1"/>
        </w:numPr>
        <w:tabs>
          <w:tab w:val="left" w:pos="1066"/>
        </w:tabs>
        <w:spacing w:line="236" w:lineRule="auto"/>
        <w:ind w:left="1080" w:right="320" w:hanging="360"/>
        <w:rPr>
          <w:rFonts w:ascii="Arial" w:eastAsia="Arial" w:hAnsi="Arial"/>
          <w:sz w:val="22"/>
        </w:rPr>
      </w:pPr>
      <w:r>
        <w:rPr>
          <w:rFonts w:ascii="Arial" w:eastAsia="Arial" w:hAnsi="Arial"/>
          <w:sz w:val="22"/>
        </w:rPr>
        <w:t>Candidates are qualified for membership so long as eligibility requirements are met.</w:t>
      </w:r>
    </w:p>
    <w:p w:rsidR="00533BD5" w:rsidRDefault="00533BD5">
      <w:pPr>
        <w:spacing w:line="263" w:lineRule="exact"/>
        <w:rPr>
          <w:rFonts w:ascii="Arial" w:eastAsia="Arial" w:hAnsi="Arial"/>
          <w:sz w:val="22"/>
        </w:rPr>
      </w:pPr>
    </w:p>
    <w:p w:rsidR="00533BD5" w:rsidRDefault="00533BD5">
      <w:pPr>
        <w:numPr>
          <w:ilvl w:val="2"/>
          <w:numId w:val="1"/>
        </w:numPr>
        <w:tabs>
          <w:tab w:val="left" w:pos="1063"/>
        </w:tabs>
        <w:spacing w:line="238" w:lineRule="auto"/>
        <w:ind w:left="1080" w:right="300" w:hanging="360"/>
        <w:rPr>
          <w:rFonts w:ascii="Arial" w:eastAsia="Arial" w:hAnsi="Arial"/>
          <w:sz w:val="22"/>
        </w:rPr>
      </w:pPr>
      <w:r>
        <w:rPr>
          <w:rFonts w:ascii="Arial" w:eastAsia="Arial" w:hAnsi="Arial"/>
          <w:sz w:val="22"/>
        </w:rPr>
        <w:t xml:space="preserve">The inducting </w:t>
      </w:r>
      <w:r w:rsidR="00697140">
        <w:rPr>
          <w:rFonts w:ascii="Arial" w:eastAsia="Arial" w:hAnsi="Arial"/>
          <w:sz w:val="22"/>
        </w:rPr>
        <w:t xml:space="preserve">developing honor society </w:t>
      </w:r>
      <w:r>
        <w:rPr>
          <w:rFonts w:ascii="Arial" w:eastAsia="Arial" w:hAnsi="Arial"/>
          <w:sz w:val="22"/>
        </w:rPr>
        <w:t>board of directors shall have the authority to establish reasonable rules of procedure to carry out the responsibilities imposed by these guidelines, provided such rules of procedure are not inconsistent with these guidelines and the affected candidate is notified in advance of the rules of procedure so established.</w:t>
      </w:r>
    </w:p>
    <w:p w:rsidR="00533BD5" w:rsidRDefault="00533BD5">
      <w:pPr>
        <w:spacing w:line="200" w:lineRule="exact"/>
        <w:rPr>
          <w:rFonts w:ascii="Arial" w:eastAsia="Arial" w:hAnsi="Arial"/>
          <w:sz w:val="22"/>
        </w:rPr>
      </w:pPr>
    </w:p>
    <w:p w:rsidR="00533BD5" w:rsidRDefault="00533BD5">
      <w:pPr>
        <w:spacing w:line="306" w:lineRule="exact"/>
        <w:rPr>
          <w:rFonts w:ascii="Arial" w:eastAsia="Arial" w:hAnsi="Arial"/>
          <w:sz w:val="22"/>
        </w:rPr>
      </w:pPr>
    </w:p>
    <w:p w:rsidR="00533BD5" w:rsidRDefault="00533BD5">
      <w:pPr>
        <w:numPr>
          <w:ilvl w:val="1"/>
          <w:numId w:val="1"/>
        </w:numPr>
        <w:tabs>
          <w:tab w:val="left" w:pos="1080"/>
        </w:tabs>
        <w:spacing w:line="0" w:lineRule="atLeast"/>
        <w:ind w:left="1080" w:hanging="720"/>
        <w:rPr>
          <w:rFonts w:ascii="Arial" w:eastAsia="Arial" w:hAnsi="Arial"/>
          <w:sz w:val="22"/>
        </w:rPr>
      </w:pPr>
      <w:r>
        <w:rPr>
          <w:rFonts w:ascii="Arial" w:eastAsia="Arial" w:hAnsi="Arial"/>
          <w:sz w:val="22"/>
          <w:u w:val="single"/>
        </w:rPr>
        <w:t>Determination of Just Cause</w:t>
      </w:r>
    </w:p>
    <w:p w:rsidR="00533BD5" w:rsidRDefault="00533BD5">
      <w:pPr>
        <w:spacing w:line="9" w:lineRule="exact"/>
        <w:rPr>
          <w:rFonts w:ascii="Arial" w:eastAsia="Arial" w:hAnsi="Arial"/>
          <w:sz w:val="22"/>
        </w:rPr>
      </w:pPr>
    </w:p>
    <w:p w:rsidR="00533BD5" w:rsidRDefault="00697140">
      <w:pPr>
        <w:spacing w:line="238" w:lineRule="auto"/>
        <w:ind w:left="1080"/>
        <w:rPr>
          <w:rFonts w:ascii="Arial" w:eastAsia="Arial" w:hAnsi="Arial"/>
          <w:sz w:val="22"/>
        </w:rPr>
      </w:pPr>
      <w:r>
        <w:rPr>
          <w:rFonts w:ascii="Arial" w:eastAsia="Arial" w:hAnsi="Arial"/>
          <w:sz w:val="22"/>
        </w:rPr>
        <w:t>The developing honor society</w:t>
      </w:r>
      <w:r w:rsidR="00533BD5">
        <w:rPr>
          <w:rFonts w:ascii="Arial" w:eastAsia="Arial" w:hAnsi="Arial"/>
          <w:sz w:val="22"/>
        </w:rPr>
        <w:t xml:space="preserve"> is committed to certain values, beliefs</w:t>
      </w:r>
      <w:r w:rsidR="000811B6">
        <w:rPr>
          <w:rFonts w:ascii="Arial" w:eastAsia="Arial" w:hAnsi="Arial"/>
          <w:sz w:val="22"/>
        </w:rPr>
        <w:t>,</w:t>
      </w:r>
      <w:r w:rsidR="00533BD5">
        <w:rPr>
          <w:rFonts w:ascii="Arial" w:eastAsia="Arial" w:hAnsi="Arial"/>
          <w:sz w:val="22"/>
        </w:rPr>
        <w:t xml:space="preserve"> and principles that support its mission of excellence in nursing scholarship and leadership as expressed in the purposes of the society. These values are upheld through the selection of members who, among other qualifications, maintain high standards of superior academic achievement, academic integrity, and professional leadership potential.</w:t>
      </w:r>
    </w:p>
    <w:p w:rsidR="00533BD5" w:rsidRDefault="00533BD5">
      <w:pPr>
        <w:spacing w:line="266" w:lineRule="exact"/>
        <w:rPr>
          <w:rFonts w:ascii="Arial" w:eastAsia="Arial" w:hAnsi="Arial"/>
          <w:sz w:val="22"/>
        </w:rPr>
      </w:pPr>
    </w:p>
    <w:p w:rsidR="00533BD5" w:rsidRDefault="00533BD5">
      <w:pPr>
        <w:spacing w:line="237" w:lineRule="auto"/>
        <w:ind w:left="1080"/>
        <w:rPr>
          <w:rFonts w:ascii="Arial" w:eastAsia="Arial" w:hAnsi="Arial"/>
          <w:sz w:val="22"/>
        </w:rPr>
      </w:pPr>
      <w:r>
        <w:rPr>
          <w:rFonts w:ascii="Arial" w:eastAsia="Arial" w:hAnsi="Arial"/>
          <w:sz w:val="22"/>
        </w:rPr>
        <w:t xml:space="preserve">Behavior which is not consistent with these foundational principles and standards can adversely affect the integrity of the </w:t>
      </w:r>
      <w:r w:rsidR="00697140">
        <w:rPr>
          <w:rFonts w:ascii="Arial" w:eastAsia="Arial" w:hAnsi="Arial"/>
          <w:sz w:val="22"/>
        </w:rPr>
        <w:t xml:space="preserve">developing honor society </w:t>
      </w:r>
      <w:r>
        <w:rPr>
          <w:rFonts w:ascii="Arial" w:eastAsia="Arial" w:hAnsi="Arial"/>
          <w:sz w:val="22"/>
        </w:rPr>
        <w:t>and provides just cause for rescinding an invitation. Behaviors/actions inconsistent with the principles include but are not limited to:</w:t>
      </w:r>
    </w:p>
    <w:p w:rsidR="00457FCA" w:rsidRDefault="00457FCA">
      <w:pPr>
        <w:spacing w:line="237" w:lineRule="auto"/>
        <w:ind w:left="1080"/>
        <w:rPr>
          <w:rFonts w:ascii="Arial" w:eastAsia="Arial" w:hAnsi="Arial"/>
          <w:sz w:val="22"/>
        </w:rPr>
      </w:pPr>
    </w:p>
    <w:p w:rsidR="00533BD5" w:rsidRDefault="00533BD5">
      <w:pPr>
        <w:spacing w:line="3" w:lineRule="exact"/>
        <w:rPr>
          <w:rFonts w:ascii="Arial" w:eastAsia="Arial" w:hAnsi="Arial"/>
          <w:sz w:val="22"/>
        </w:rPr>
      </w:pPr>
    </w:p>
    <w:p w:rsidR="006C369D" w:rsidRDefault="00533BD5" w:rsidP="006C369D">
      <w:pPr>
        <w:numPr>
          <w:ilvl w:val="0"/>
          <w:numId w:val="5"/>
        </w:numPr>
        <w:spacing w:line="232" w:lineRule="auto"/>
        <w:rPr>
          <w:rFonts w:ascii="Arial" w:eastAsia="Arial" w:hAnsi="Arial"/>
          <w:sz w:val="22"/>
        </w:rPr>
      </w:pPr>
      <w:r>
        <w:rPr>
          <w:rFonts w:ascii="Arial" w:eastAsia="Arial" w:hAnsi="Arial"/>
          <w:sz w:val="22"/>
        </w:rPr>
        <w:t xml:space="preserve">Material fraud in connection with </w:t>
      </w:r>
      <w:r w:rsidR="006C369D">
        <w:rPr>
          <w:rFonts w:ascii="Arial" w:eastAsia="Arial" w:hAnsi="Arial"/>
          <w:sz w:val="22"/>
        </w:rPr>
        <w:t>the application for membership</w:t>
      </w:r>
    </w:p>
    <w:p w:rsidR="00533BD5" w:rsidRDefault="00533BD5" w:rsidP="006C369D">
      <w:pPr>
        <w:numPr>
          <w:ilvl w:val="0"/>
          <w:numId w:val="5"/>
        </w:numPr>
        <w:spacing w:line="232" w:lineRule="auto"/>
        <w:rPr>
          <w:rFonts w:ascii="Arial" w:eastAsia="Arial" w:hAnsi="Arial"/>
          <w:sz w:val="22"/>
        </w:rPr>
      </w:pPr>
      <w:r>
        <w:rPr>
          <w:rFonts w:ascii="Arial" w:eastAsia="Arial" w:hAnsi="Arial"/>
          <w:sz w:val="22"/>
        </w:rPr>
        <w:t>Conviction of a felony committed while enrolled in the undergraduate or graduate school of the inducting chapter or while a registered nurse</w:t>
      </w:r>
    </w:p>
    <w:p w:rsidR="00533BD5" w:rsidRDefault="00533BD5" w:rsidP="006C369D">
      <w:pPr>
        <w:numPr>
          <w:ilvl w:val="0"/>
          <w:numId w:val="5"/>
        </w:numPr>
        <w:spacing w:line="0" w:lineRule="atLeast"/>
        <w:rPr>
          <w:rFonts w:ascii="Arial" w:eastAsia="Arial" w:hAnsi="Arial"/>
          <w:sz w:val="22"/>
        </w:rPr>
      </w:pPr>
      <w:r>
        <w:rPr>
          <w:rFonts w:ascii="Arial" w:eastAsia="Arial" w:hAnsi="Arial"/>
          <w:sz w:val="22"/>
        </w:rPr>
        <w:t>Academic dishonesty or plagiarism</w:t>
      </w:r>
    </w:p>
    <w:p w:rsidR="00533BD5" w:rsidRDefault="00533BD5">
      <w:pPr>
        <w:spacing w:line="277" w:lineRule="exact"/>
        <w:rPr>
          <w:rFonts w:ascii="Times New Roman" w:eastAsia="Times New Roman" w:hAnsi="Times New Roman"/>
          <w:sz w:val="24"/>
        </w:rPr>
      </w:pPr>
    </w:p>
    <w:p w:rsidR="00533BD5" w:rsidRDefault="00533BD5">
      <w:pPr>
        <w:numPr>
          <w:ilvl w:val="0"/>
          <w:numId w:val="2"/>
        </w:numPr>
        <w:tabs>
          <w:tab w:val="left" w:pos="1080"/>
        </w:tabs>
        <w:spacing w:line="0" w:lineRule="atLeast"/>
        <w:ind w:left="1080" w:hanging="720"/>
        <w:rPr>
          <w:rFonts w:ascii="Arial" w:eastAsia="Arial" w:hAnsi="Arial"/>
          <w:sz w:val="22"/>
        </w:rPr>
      </w:pPr>
      <w:r>
        <w:rPr>
          <w:rFonts w:ascii="Arial" w:eastAsia="Arial" w:hAnsi="Arial"/>
          <w:sz w:val="22"/>
          <w:u w:val="single"/>
        </w:rPr>
        <w:t>Due Process</w:t>
      </w:r>
    </w:p>
    <w:p w:rsidR="00533BD5" w:rsidRDefault="00533BD5">
      <w:pPr>
        <w:spacing w:line="0" w:lineRule="atLeast"/>
        <w:ind w:left="1080"/>
        <w:rPr>
          <w:rFonts w:ascii="Arial" w:eastAsia="Arial" w:hAnsi="Arial"/>
          <w:sz w:val="22"/>
        </w:rPr>
      </w:pPr>
      <w:r>
        <w:rPr>
          <w:rFonts w:ascii="Arial" w:eastAsia="Arial" w:hAnsi="Arial"/>
          <w:sz w:val="22"/>
        </w:rPr>
        <w:t>A. Rescinding an Invitation Process</w:t>
      </w:r>
    </w:p>
    <w:p w:rsidR="00533BD5" w:rsidRDefault="00533BD5">
      <w:pPr>
        <w:spacing w:line="9" w:lineRule="exact"/>
        <w:rPr>
          <w:rFonts w:ascii="Arial" w:eastAsia="Arial" w:hAnsi="Arial"/>
          <w:sz w:val="22"/>
        </w:rPr>
      </w:pPr>
    </w:p>
    <w:p w:rsidR="00533BD5" w:rsidRDefault="00533BD5">
      <w:pPr>
        <w:numPr>
          <w:ilvl w:val="2"/>
          <w:numId w:val="2"/>
        </w:numPr>
        <w:tabs>
          <w:tab w:val="left" w:pos="1800"/>
        </w:tabs>
        <w:spacing w:line="235" w:lineRule="auto"/>
        <w:ind w:left="1800" w:right="280" w:hanging="360"/>
        <w:rPr>
          <w:rFonts w:ascii="Arial" w:eastAsia="Arial" w:hAnsi="Arial"/>
          <w:sz w:val="22"/>
        </w:rPr>
      </w:pPr>
      <w:r>
        <w:rPr>
          <w:rFonts w:ascii="Arial" w:eastAsia="Arial" w:hAnsi="Arial"/>
          <w:sz w:val="22"/>
        </w:rPr>
        <w:t xml:space="preserve">Action to revoke an invitation may be initiated by a member or officer of the inducting </w:t>
      </w:r>
      <w:r w:rsidR="00697140">
        <w:rPr>
          <w:rFonts w:ascii="Arial" w:eastAsia="Arial" w:hAnsi="Arial"/>
          <w:sz w:val="22"/>
        </w:rPr>
        <w:t>developing honor society</w:t>
      </w:r>
      <w:r>
        <w:rPr>
          <w:rFonts w:ascii="Arial" w:eastAsia="Arial" w:hAnsi="Arial"/>
          <w:sz w:val="22"/>
        </w:rPr>
        <w:t>.</w:t>
      </w:r>
    </w:p>
    <w:p w:rsidR="00533BD5" w:rsidRDefault="00533BD5">
      <w:pPr>
        <w:spacing w:line="8" w:lineRule="exact"/>
        <w:rPr>
          <w:rFonts w:ascii="Arial" w:eastAsia="Arial" w:hAnsi="Arial"/>
          <w:sz w:val="22"/>
        </w:rPr>
      </w:pPr>
    </w:p>
    <w:p w:rsidR="00533BD5" w:rsidRDefault="00533BD5">
      <w:pPr>
        <w:numPr>
          <w:ilvl w:val="2"/>
          <w:numId w:val="2"/>
        </w:numPr>
        <w:tabs>
          <w:tab w:val="left" w:pos="1800"/>
        </w:tabs>
        <w:spacing w:line="236" w:lineRule="auto"/>
        <w:ind w:left="1800" w:right="40" w:hanging="360"/>
        <w:rPr>
          <w:rFonts w:ascii="Arial" w:eastAsia="Arial" w:hAnsi="Arial"/>
          <w:sz w:val="22"/>
        </w:rPr>
      </w:pPr>
      <w:r>
        <w:rPr>
          <w:rFonts w:ascii="Arial" w:eastAsia="Arial" w:hAnsi="Arial"/>
          <w:sz w:val="22"/>
        </w:rPr>
        <w:t xml:space="preserve">The process begins upon written notice to the </w:t>
      </w:r>
      <w:r w:rsidR="00697140">
        <w:rPr>
          <w:rFonts w:ascii="Arial" w:eastAsia="Arial" w:hAnsi="Arial"/>
          <w:sz w:val="22"/>
        </w:rPr>
        <w:t xml:space="preserve">developing honor society </w:t>
      </w:r>
      <w:r>
        <w:rPr>
          <w:rFonts w:ascii="Arial" w:eastAsia="Arial" w:hAnsi="Arial"/>
          <w:sz w:val="22"/>
        </w:rPr>
        <w:t>governance committee regarding the alleged violation</w:t>
      </w:r>
      <w:r w:rsidR="00E51FFA">
        <w:rPr>
          <w:rFonts w:ascii="Arial" w:eastAsia="Arial" w:hAnsi="Arial"/>
          <w:sz w:val="22"/>
        </w:rPr>
        <w:t>.</w:t>
      </w:r>
    </w:p>
    <w:p w:rsidR="00533BD5" w:rsidRDefault="00533BD5">
      <w:pPr>
        <w:spacing w:line="8" w:lineRule="exact"/>
        <w:rPr>
          <w:rFonts w:ascii="Arial" w:eastAsia="Arial" w:hAnsi="Arial"/>
          <w:sz w:val="22"/>
        </w:rPr>
      </w:pPr>
    </w:p>
    <w:p w:rsidR="00533BD5" w:rsidRDefault="00533BD5">
      <w:pPr>
        <w:numPr>
          <w:ilvl w:val="2"/>
          <w:numId w:val="2"/>
        </w:numPr>
        <w:tabs>
          <w:tab w:val="left" w:pos="1800"/>
        </w:tabs>
        <w:spacing w:line="236" w:lineRule="auto"/>
        <w:ind w:left="1800" w:right="520" w:hanging="360"/>
        <w:jc w:val="both"/>
        <w:rPr>
          <w:rFonts w:ascii="Arial" w:eastAsia="Arial" w:hAnsi="Arial"/>
          <w:sz w:val="22"/>
        </w:rPr>
      </w:pPr>
      <w:r>
        <w:rPr>
          <w:rFonts w:ascii="Arial" w:eastAsia="Arial" w:hAnsi="Arial"/>
          <w:sz w:val="22"/>
        </w:rPr>
        <w:t>For determination of just cause, the member or officer involved provides written documentation of alleged behavior to the governance committee.</w:t>
      </w:r>
    </w:p>
    <w:p w:rsidR="00533BD5" w:rsidRDefault="00533BD5">
      <w:pPr>
        <w:tabs>
          <w:tab w:val="left" w:pos="1800"/>
        </w:tabs>
        <w:spacing w:line="236" w:lineRule="auto"/>
        <w:ind w:left="1800" w:right="520" w:hanging="360"/>
        <w:jc w:val="both"/>
        <w:rPr>
          <w:rFonts w:ascii="Arial" w:eastAsia="Arial" w:hAnsi="Arial"/>
          <w:sz w:val="22"/>
        </w:rPr>
        <w:sectPr w:rsidR="00533BD5">
          <w:pgSz w:w="12240" w:h="15840"/>
          <w:pgMar w:top="1434" w:right="1440" w:bottom="1440" w:left="1440" w:header="0" w:footer="0" w:gutter="0"/>
          <w:cols w:space="0" w:equalWidth="0">
            <w:col w:w="9360"/>
          </w:cols>
          <w:docGrid w:linePitch="360"/>
        </w:sectPr>
      </w:pPr>
    </w:p>
    <w:p w:rsidR="00533BD5" w:rsidRDefault="00533BD5">
      <w:pPr>
        <w:spacing w:line="22" w:lineRule="exact"/>
        <w:rPr>
          <w:rFonts w:ascii="Times New Roman" w:eastAsia="Times New Roman" w:hAnsi="Times New Roman"/>
        </w:rPr>
      </w:pPr>
      <w:bookmarkStart w:id="1" w:name="page2"/>
      <w:bookmarkEnd w:id="1"/>
    </w:p>
    <w:p w:rsidR="00533BD5" w:rsidRDefault="00533BD5">
      <w:pPr>
        <w:numPr>
          <w:ilvl w:val="0"/>
          <w:numId w:val="3"/>
        </w:numPr>
        <w:tabs>
          <w:tab w:val="left" w:pos="1800"/>
        </w:tabs>
        <w:spacing w:line="235" w:lineRule="auto"/>
        <w:ind w:left="1800" w:hanging="360"/>
        <w:rPr>
          <w:rFonts w:ascii="Times New Roman" w:eastAsia="Times New Roman" w:hAnsi="Times New Roman"/>
          <w:sz w:val="24"/>
        </w:rPr>
      </w:pPr>
      <w:r>
        <w:rPr>
          <w:rFonts w:ascii="Arial" w:eastAsia="Arial" w:hAnsi="Arial"/>
          <w:sz w:val="22"/>
        </w:rPr>
        <w:t xml:space="preserve">In the event of academic dishonesty, the </w:t>
      </w:r>
      <w:r w:rsidR="00697140">
        <w:rPr>
          <w:rFonts w:ascii="Arial" w:eastAsia="Arial" w:hAnsi="Arial"/>
          <w:sz w:val="22"/>
        </w:rPr>
        <w:t xml:space="preserve">developing honor society </w:t>
      </w:r>
      <w:r>
        <w:rPr>
          <w:rFonts w:ascii="Arial" w:eastAsia="Arial" w:hAnsi="Arial"/>
          <w:sz w:val="22"/>
        </w:rPr>
        <w:t xml:space="preserve">should initiate action when due process of the institution of higher learning has been completed and the candidate has been proven guilty. If induction is scheduled prior to the time that due process will be resolved, the candidate will be notified via registered letter that their induction cannot occur until a verdict is reached. </w:t>
      </w:r>
      <w:r w:rsidR="00457FCA">
        <w:rPr>
          <w:rFonts w:ascii="Arial" w:eastAsia="Arial" w:hAnsi="Arial"/>
          <w:sz w:val="22"/>
        </w:rPr>
        <w:t xml:space="preserve">The developing honor society shall refer to or utilize the academic integrity policies of their institution(s) of higher education. </w:t>
      </w:r>
    </w:p>
    <w:p w:rsidR="00533BD5" w:rsidRDefault="00533BD5">
      <w:pPr>
        <w:spacing w:line="19" w:lineRule="exact"/>
        <w:rPr>
          <w:rFonts w:ascii="Times New Roman" w:eastAsia="Times New Roman" w:hAnsi="Times New Roman"/>
          <w:sz w:val="24"/>
        </w:rPr>
      </w:pPr>
    </w:p>
    <w:p w:rsidR="00533BD5" w:rsidRDefault="00533BD5">
      <w:pPr>
        <w:numPr>
          <w:ilvl w:val="0"/>
          <w:numId w:val="3"/>
        </w:numPr>
        <w:tabs>
          <w:tab w:val="left" w:pos="1800"/>
        </w:tabs>
        <w:spacing w:line="236" w:lineRule="auto"/>
        <w:ind w:left="1800" w:right="40" w:hanging="360"/>
        <w:rPr>
          <w:rFonts w:ascii="Arial" w:eastAsia="Arial" w:hAnsi="Arial"/>
          <w:sz w:val="22"/>
        </w:rPr>
      </w:pPr>
      <w:r>
        <w:rPr>
          <w:rFonts w:ascii="Arial" w:eastAsia="Arial" w:hAnsi="Arial"/>
          <w:sz w:val="22"/>
        </w:rPr>
        <w:t xml:space="preserve">If just cause is supported, the case shall be forwarded to the </w:t>
      </w:r>
      <w:r w:rsidR="00133104">
        <w:rPr>
          <w:rFonts w:ascii="Arial" w:eastAsia="Arial" w:hAnsi="Arial"/>
          <w:sz w:val="22"/>
        </w:rPr>
        <w:t xml:space="preserve">developing honor society </w:t>
      </w:r>
      <w:r>
        <w:rPr>
          <w:rFonts w:ascii="Arial" w:eastAsia="Arial" w:hAnsi="Arial"/>
          <w:sz w:val="22"/>
        </w:rPr>
        <w:t>board of directors for final consideration.</w:t>
      </w:r>
    </w:p>
    <w:p w:rsidR="00533BD5" w:rsidRDefault="00533BD5">
      <w:pPr>
        <w:spacing w:line="1" w:lineRule="exact"/>
        <w:rPr>
          <w:rFonts w:ascii="Arial" w:eastAsia="Arial" w:hAnsi="Arial"/>
          <w:sz w:val="22"/>
        </w:rPr>
      </w:pPr>
    </w:p>
    <w:p w:rsidR="00533BD5" w:rsidRDefault="00533BD5">
      <w:pPr>
        <w:numPr>
          <w:ilvl w:val="0"/>
          <w:numId w:val="3"/>
        </w:numPr>
        <w:tabs>
          <w:tab w:val="left" w:pos="1800"/>
        </w:tabs>
        <w:spacing w:line="0" w:lineRule="atLeast"/>
        <w:ind w:left="1800" w:hanging="360"/>
        <w:rPr>
          <w:rFonts w:ascii="Arial" w:eastAsia="Arial" w:hAnsi="Arial"/>
          <w:sz w:val="22"/>
        </w:rPr>
      </w:pPr>
      <w:r>
        <w:rPr>
          <w:rFonts w:ascii="Arial" w:eastAsia="Arial" w:hAnsi="Arial"/>
          <w:sz w:val="22"/>
        </w:rPr>
        <w:t>Notification to the affected candidate shall be by certified mail</w:t>
      </w:r>
      <w:r w:rsidR="00FC43DE">
        <w:rPr>
          <w:rFonts w:ascii="Arial" w:eastAsia="Arial" w:hAnsi="Arial"/>
          <w:sz w:val="22"/>
        </w:rPr>
        <w:t xml:space="preserve"> addressed to the last known address of such affected candidate.</w:t>
      </w:r>
    </w:p>
    <w:p w:rsidR="00533BD5" w:rsidRDefault="00533BD5">
      <w:pPr>
        <w:spacing w:line="10" w:lineRule="exact"/>
        <w:rPr>
          <w:rFonts w:ascii="Times New Roman" w:eastAsia="Times New Roman" w:hAnsi="Times New Roman"/>
        </w:rPr>
      </w:pPr>
    </w:p>
    <w:sectPr w:rsidR="00533BD5">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63040DC8">
      <w:start w:val="9"/>
      <w:numFmt w:val="upperLetter"/>
      <w:lvlText w:val="%1."/>
      <w:lvlJc w:val="left"/>
    </w:lvl>
    <w:lvl w:ilvl="1" w:tplc="37E25EAE">
      <w:start w:val="34"/>
      <w:numFmt w:val="upperLetter"/>
      <w:lvlText w:val="%2."/>
      <w:lvlJc w:val="left"/>
    </w:lvl>
    <w:lvl w:ilvl="2" w:tplc="D0807AF0">
      <w:start w:val="1"/>
      <w:numFmt w:val="upperLetter"/>
      <w:lvlText w:val="%3."/>
      <w:lvlJc w:val="left"/>
    </w:lvl>
    <w:lvl w:ilvl="3" w:tplc="DC0A213A">
      <w:start w:val="1"/>
      <w:numFmt w:val="bullet"/>
      <w:lvlText w:val=" "/>
      <w:lvlJc w:val="left"/>
    </w:lvl>
    <w:lvl w:ilvl="4" w:tplc="08E0E0EC">
      <w:start w:val="1"/>
      <w:numFmt w:val="bullet"/>
      <w:lvlText w:val=""/>
      <w:lvlJc w:val="left"/>
    </w:lvl>
    <w:lvl w:ilvl="5" w:tplc="559CAE8C">
      <w:start w:val="1"/>
      <w:numFmt w:val="bullet"/>
      <w:lvlText w:val=""/>
      <w:lvlJc w:val="left"/>
    </w:lvl>
    <w:lvl w:ilvl="6" w:tplc="A44C7CB6">
      <w:start w:val="1"/>
      <w:numFmt w:val="bullet"/>
      <w:lvlText w:val=""/>
      <w:lvlJc w:val="left"/>
    </w:lvl>
    <w:lvl w:ilvl="7" w:tplc="F542861E">
      <w:start w:val="1"/>
      <w:numFmt w:val="bullet"/>
      <w:lvlText w:val=""/>
      <w:lvlJc w:val="left"/>
    </w:lvl>
    <w:lvl w:ilvl="8" w:tplc="920C54CC">
      <w:start w:val="1"/>
      <w:numFmt w:val="bullet"/>
      <w:lvlText w:val=""/>
      <w:lvlJc w:val="left"/>
    </w:lvl>
  </w:abstractNum>
  <w:abstractNum w:abstractNumId="1" w15:restartNumberingAfterBreak="0">
    <w:nsid w:val="00000002"/>
    <w:multiLevelType w:val="hybridMultilevel"/>
    <w:tmpl w:val="19495CFE"/>
    <w:lvl w:ilvl="0" w:tplc="F0F453E4">
      <w:start w:val="61"/>
      <w:numFmt w:val="upperLetter"/>
      <w:lvlText w:val="%1."/>
      <w:lvlJc w:val="left"/>
    </w:lvl>
    <w:lvl w:ilvl="1" w:tplc="B27267C2">
      <w:start w:val="1"/>
      <w:numFmt w:val="upperLetter"/>
      <w:lvlText w:val="%2"/>
      <w:lvlJc w:val="left"/>
    </w:lvl>
    <w:lvl w:ilvl="2" w:tplc="0DD2B270">
      <w:start w:val="1"/>
      <w:numFmt w:val="decimal"/>
      <w:lvlText w:val="%3)"/>
      <w:lvlJc w:val="left"/>
    </w:lvl>
    <w:lvl w:ilvl="3" w:tplc="DEB0CB0E">
      <w:start w:val="1"/>
      <w:numFmt w:val="bullet"/>
      <w:lvlText w:val=""/>
      <w:lvlJc w:val="left"/>
    </w:lvl>
    <w:lvl w:ilvl="4" w:tplc="6E620262">
      <w:start w:val="1"/>
      <w:numFmt w:val="bullet"/>
      <w:lvlText w:val=""/>
      <w:lvlJc w:val="left"/>
    </w:lvl>
    <w:lvl w:ilvl="5" w:tplc="CAD838E4">
      <w:start w:val="1"/>
      <w:numFmt w:val="bullet"/>
      <w:lvlText w:val=""/>
      <w:lvlJc w:val="left"/>
    </w:lvl>
    <w:lvl w:ilvl="6" w:tplc="FFDE8DF2">
      <w:start w:val="1"/>
      <w:numFmt w:val="bullet"/>
      <w:lvlText w:val=""/>
      <w:lvlJc w:val="left"/>
    </w:lvl>
    <w:lvl w:ilvl="7" w:tplc="20721C0E">
      <w:start w:val="1"/>
      <w:numFmt w:val="bullet"/>
      <w:lvlText w:val=""/>
      <w:lvlJc w:val="left"/>
    </w:lvl>
    <w:lvl w:ilvl="8" w:tplc="A1E4181A">
      <w:start w:val="1"/>
      <w:numFmt w:val="bullet"/>
      <w:lvlText w:val=""/>
      <w:lvlJc w:val="left"/>
    </w:lvl>
  </w:abstractNum>
  <w:abstractNum w:abstractNumId="2" w15:restartNumberingAfterBreak="0">
    <w:nsid w:val="00000003"/>
    <w:multiLevelType w:val="hybridMultilevel"/>
    <w:tmpl w:val="1DE438EE"/>
    <w:lvl w:ilvl="0" w:tplc="0F44097E">
      <w:start w:val="4"/>
      <w:numFmt w:val="decimal"/>
      <w:lvlText w:val="%1)"/>
      <w:lvlJc w:val="left"/>
      <w:rPr>
        <w:rFonts w:ascii="Arial" w:hAnsi="Arial" w:cs="Arial" w:hint="default"/>
      </w:rPr>
    </w:lvl>
    <w:lvl w:ilvl="1" w:tplc="9B2452A4">
      <w:start w:val="1"/>
      <w:numFmt w:val="bullet"/>
      <w:lvlText w:val=""/>
      <w:lvlJc w:val="left"/>
    </w:lvl>
    <w:lvl w:ilvl="2" w:tplc="D35E54D0">
      <w:start w:val="1"/>
      <w:numFmt w:val="bullet"/>
      <w:lvlText w:val=""/>
      <w:lvlJc w:val="left"/>
    </w:lvl>
    <w:lvl w:ilvl="3" w:tplc="140683FC">
      <w:start w:val="1"/>
      <w:numFmt w:val="bullet"/>
      <w:lvlText w:val=""/>
      <w:lvlJc w:val="left"/>
    </w:lvl>
    <w:lvl w:ilvl="4" w:tplc="DDA0C2AE">
      <w:start w:val="1"/>
      <w:numFmt w:val="bullet"/>
      <w:lvlText w:val=""/>
      <w:lvlJc w:val="left"/>
    </w:lvl>
    <w:lvl w:ilvl="5" w:tplc="47EC8126">
      <w:start w:val="1"/>
      <w:numFmt w:val="bullet"/>
      <w:lvlText w:val=""/>
      <w:lvlJc w:val="left"/>
    </w:lvl>
    <w:lvl w:ilvl="6" w:tplc="285CCECC">
      <w:start w:val="1"/>
      <w:numFmt w:val="bullet"/>
      <w:lvlText w:val=""/>
      <w:lvlJc w:val="left"/>
    </w:lvl>
    <w:lvl w:ilvl="7" w:tplc="04F0E7FE">
      <w:start w:val="1"/>
      <w:numFmt w:val="bullet"/>
      <w:lvlText w:val=""/>
      <w:lvlJc w:val="left"/>
    </w:lvl>
    <w:lvl w:ilvl="8" w:tplc="772C7542">
      <w:start w:val="1"/>
      <w:numFmt w:val="bullet"/>
      <w:lvlText w:val=""/>
      <w:lvlJc w:val="left"/>
    </w:lvl>
  </w:abstractNum>
  <w:abstractNum w:abstractNumId="3" w15:restartNumberingAfterBreak="0">
    <w:nsid w:val="00000004"/>
    <w:multiLevelType w:val="hybridMultilevel"/>
    <w:tmpl w:val="625558EC"/>
    <w:lvl w:ilvl="0" w:tplc="C3F8BAF0">
      <w:start w:val="7"/>
      <w:numFmt w:val="decimal"/>
      <w:lvlText w:val="%1)"/>
      <w:lvlJc w:val="left"/>
    </w:lvl>
    <w:lvl w:ilvl="1" w:tplc="1E24C5D6">
      <w:start w:val="1"/>
      <w:numFmt w:val="bullet"/>
      <w:lvlText w:val=""/>
      <w:lvlJc w:val="left"/>
    </w:lvl>
    <w:lvl w:ilvl="2" w:tplc="5FCCA3D2">
      <w:start w:val="1"/>
      <w:numFmt w:val="bullet"/>
      <w:lvlText w:val=""/>
      <w:lvlJc w:val="left"/>
    </w:lvl>
    <w:lvl w:ilvl="3" w:tplc="5A7CD2AC">
      <w:start w:val="1"/>
      <w:numFmt w:val="bullet"/>
      <w:lvlText w:val=""/>
      <w:lvlJc w:val="left"/>
    </w:lvl>
    <w:lvl w:ilvl="4" w:tplc="91165C72">
      <w:start w:val="1"/>
      <w:numFmt w:val="bullet"/>
      <w:lvlText w:val=""/>
      <w:lvlJc w:val="left"/>
    </w:lvl>
    <w:lvl w:ilvl="5" w:tplc="F124B164">
      <w:start w:val="1"/>
      <w:numFmt w:val="bullet"/>
      <w:lvlText w:val=""/>
      <w:lvlJc w:val="left"/>
    </w:lvl>
    <w:lvl w:ilvl="6" w:tplc="F8FEEC24">
      <w:start w:val="1"/>
      <w:numFmt w:val="bullet"/>
      <w:lvlText w:val=""/>
      <w:lvlJc w:val="left"/>
    </w:lvl>
    <w:lvl w:ilvl="7" w:tplc="C562DE22">
      <w:start w:val="1"/>
      <w:numFmt w:val="bullet"/>
      <w:lvlText w:val=""/>
      <w:lvlJc w:val="left"/>
    </w:lvl>
    <w:lvl w:ilvl="8" w:tplc="5F9446D6">
      <w:start w:val="1"/>
      <w:numFmt w:val="bullet"/>
      <w:lvlText w:val=""/>
      <w:lvlJc w:val="left"/>
    </w:lvl>
  </w:abstractNum>
  <w:abstractNum w:abstractNumId="4" w15:restartNumberingAfterBreak="0">
    <w:nsid w:val="3FC7090C"/>
    <w:multiLevelType w:val="hybridMultilevel"/>
    <w:tmpl w:val="69A8C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A0"/>
    <w:rsid w:val="000811B6"/>
    <w:rsid w:val="00100BD9"/>
    <w:rsid w:val="00133104"/>
    <w:rsid w:val="001501A7"/>
    <w:rsid w:val="003876D9"/>
    <w:rsid w:val="00457FCA"/>
    <w:rsid w:val="00533BD5"/>
    <w:rsid w:val="00697140"/>
    <w:rsid w:val="006C369D"/>
    <w:rsid w:val="00BB1AC7"/>
    <w:rsid w:val="00CF4EA2"/>
    <w:rsid w:val="00E51FFA"/>
    <w:rsid w:val="00EA39A0"/>
    <w:rsid w:val="00FC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80CCF0-8A24-4FF5-91D5-16E9E056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140"/>
    <w:rPr>
      <w:rFonts w:ascii="Segoe UI" w:hAnsi="Segoe UI" w:cs="Segoe UI"/>
      <w:sz w:val="18"/>
      <w:szCs w:val="18"/>
    </w:rPr>
  </w:style>
  <w:style w:type="character" w:customStyle="1" w:styleId="BalloonTextChar">
    <w:name w:val="Balloon Text Char"/>
    <w:link w:val="BalloonText"/>
    <w:uiPriority w:val="99"/>
    <w:semiHidden/>
    <w:rsid w:val="00697140"/>
    <w:rPr>
      <w:rFonts w:ascii="Segoe UI" w:hAnsi="Segoe UI" w:cs="Segoe UI"/>
      <w:sz w:val="18"/>
      <w:szCs w:val="18"/>
    </w:rPr>
  </w:style>
  <w:style w:type="character" w:styleId="Hyperlink">
    <w:name w:val="Hyperlink"/>
    <w:uiPriority w:val="99"/>
    <w:unhideWhenUsed/>
    <w:rsid w:val="00133104"/>
    <w:rPr>
      <w:color w:val="0563C1"/>
      <w:u w:val="single"/>
    </w:rPr>
  </w:style>
  <w:style w:type="character" w:customStyle="1" w:styleId="Mention1">
    <w:name w:val="Mention1"/>
    <w:uiPriority w:val="99"/>
    <w:semiHidden/>
    <w:unhideWhenUsed/>
    <w:rsid w:val="001331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A6B08-92D2-43D8-B9E0-736DE23C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DeShawn Easley</dc:creator>
  <cp:lastModifiedBy>DeShawn Easley</cp:lastModifiedBy>
  <cp:revision>3</cp:revision>
  <cp:lastPrinted>2017-12-04T18:40:00Z</cp:lastPrinted>
  <dcterms:created xsi:type="dcterms:W3CDTF">2017-12-13T18:47:00Z</dcterms:created>
  <dcterms:modified xsi:type="dcterms:W3CDTF">2017-12-13T19:12:00Z</dcterms:modified>
</cp:coreProperties>
</file>