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CBBD3" w14:textId="607FABB3" w:rsidR="191C35C9" w:rsidRDefault="191C35C9" w:rsidP="191C35C9">
      <w:pPr>
        <w:pStyle w:val="Heading1"/>
      </w:pPr>
      <w:bookmarkStart w:id="0" w:name="_GoBack"/>
      <w:bookmarkEnd w:id="0"/>
      <w:r>
        <w:t>Developing a Policy &amp; Procedure Manual</w:t>
      </w:r>
    </w:p>
    <w:p w14:paraId="28B5718D" w14:textId="6A688DA5" w:rsidR="191C35C9" w:rsidRDefault="191C35C9">
      <w:r w:rsidRPr="191C35C9">
        <w:rPr>
          <w:rFonts w:ascii="Calibri" w:eastAsia="Calibri" w:hAnsi="Calibri" w:cs="Calibri"/>
        </w:rPr>
        <w:t>You will find as the honor society develops and becomes more established that you will begin discussing the various items shown in the Suggested Content listing below. As you discuss these items, it is recommended that you put these discussions/decisions in writing. These drafts will eventually become your Policy &amp; Procedure Manual.</w:t>
      </w:r>
    </w:p>
    <w:p w14:paraId="25A5870A" w14:textId="09D4D732" w:rsidR="191C35C9" w:rsidRDefault="191C35C9">
      <w:r w:rsidRPr="191C35C9">
        <w:rPr>
          <w:rFonts w:ascii="Calibri" w:eastAsia="Calibri" w:hAnsi="Calibri" w:cs="Calibri"/>
        </w:rPr>
        <w:t>Each developing honor society is encouraged to begin creating its own policy and procedure manual that will outline standard operating procedures, direct operations, streamline processes and serve as an aid that will help new officers become familiar with the workings of the honor society (and future chapter).</w:t>
      </w:r>
    </w:p>
    <w:p w14:paraId="59886469" w14:textId="3EE1B840" w:rsidR="191C35C9" w:rsidRDefault="191C35C9">
      <w:r w:rsidRPr="191C35C9">
        <w:rPr>
          <w:rFonts w:ascii="Calibri" w:eastAsia="Calibri" w:hAnsi="Calibri" w:cs="Calibri"/>
        </w:rPr>
        <w:t xml:space="preserve"> </w:t>
      </w:r>
    </w:p>
    <w:p w14:paraId="3F815BFA" w14:textId="7727A9C4" w:rsidR="191C35C9" w:rsidRDefault="191C35C9">
      <w:r w:rsidRPr="191C35C9">
        <w:rPr>
          <w:rFonts w:ascii="Calibri" w:eastAsia="Calibri" w:hAnsi="Calibri" w:cs="Calibri"/>
        </w:rPr>
        <w:t>Purpose</w:t>
      </w:r>
    </w:p>
    <w:p w14:paraId="365B8BF5" w14:textId="67430688" w:rsidR="191C35C9" w:rsidRDefault="191C35C9" w:rsidP="191C35C9">
      <w:pPr>
        <w:pStyle w:val="ListParagraph"/>
        <w:numPr>
          <w:ilvl w:val="0"/>
          <w:numId w:val="1"/>
        </w:numPr>
      </w:pPr>
      <w:r w:rsidRPr="191C35C9">
        <w:rPr>
          <w:rFonts w:ascii="Calibri" w:eastAsia="Calibri" w:hAnsi="Calibri" w:cs="Calibri"/>
          <w:b/>
          <w:bCs/>
        </w:rPr>
        <w:t>Policy &amp; Procedure Manual</w:t>
      </w:r>
      <w:r w:rsidRPr="191C35C9">
        <w:rPr>
          <w:rFonts w:ascii="Calibri" w:eastAsia="Calibri" w:hAnsi="Calibri" w:cs="Calibri"/>
        </w:rPr>
        <w:t xml:space="preserve">  </w:t>
      </w:r>
      <w:r>
        <w:br/>
      </w:r>
      <w:r w:rsidRPr="191C35C9">
        <w:rPr>
          <w:rFonts w:ascii="Calibri" w:eastAsia="Calibri" w:hAnsi="Calibri" w:cs="Calibri"/>
        </w:rPr>
        <w:t>a resource for leaders to maintain consistent practices</w:t>
      </w:r>
    </w:p>
    <w:p w14:paraId="0EF718BC" w14:textId="65BF8CCC" w:rsidR="191C35C9" w:rsidRDefault="191C35C9" w:rsidP="191C35C9">
      <w:pPr>
        <w:pStyle w:val="ListParagraph"/>
        <w:numPr>
          <w:ilvl w:val="1"/>
          <w:numId w:val="1"/>
        </w:numPr>
      </w:pPr>
      <w:r w:rsidRPr="191C35C9">
        <w:rPr>
          <w:rFonts w:ascii="Calibri" w:eastAsia="Calibri" w:hAnsi="Calibri" w:cs="Calibri"/>
        </w:rPr>
        <w:t>maintains history of standard operating procedures from one biennium to the next</w:t>
      </w:r>
    </w:p>
    <w:p w14:paraId="034750B2" w14:textId="36DAA19D" w:rsidR="191C35C9" w:rsidRDefault="191C35C9" w:rsidP="191C35C9">
      <w:pPr>
        <w:pStyle w:val="ListParagraph"/>
        <w:numPr>
          <w:ilvl w:val="1"/>
          <w:numId w:val="1"/>
        </w:numPr>
      </w:pPr>
      <w:r w:rsidRPr="191C35C9">
        <w:rPr>
          <w:rFonts w:ascii="Calibri" w:eastAsia="Calibri" w:hAnsi="Calibri" w:cs="Calibri"/>
        </w:rPr>
        <w:t>includes timeline for managing activities and responsibilities of leadership</w:t>
      </w:r>
      <w:r>
        <w:br/>
      </w:r>
      <w:r>
        <w:br/>
      </w:r>
    </w:p>
    <w:p w14:paraId="3210F7A2" w14:textId="2C178843" w:rsidR="191C35C9" w:rsidRDefault="191C35C9" w:rsidP="191C35C9">
      <w:pPr>
        <w:pStyle w:val="ListParagraph"/>
        <w:numPr>
          <w:ilvl w:val="0"/>
          <w:numId w:val="1"/>
        </w:numPr>
      </w:pPr>
      <w:r w:rsidRPr="191C35C9">
        <w:rPr>
          <w:rFonts w:ascii="Calibri" w:eastAsia="Calibri" w:hAnsi="Calibri" w:cs="Calibri"/>
          <w:b/>
          <w:bCs/>
        </w:rPr>
        <w:t>Policy</w:t>
      </w:r>
      <w:r>
        <w:br/>
      </w:r>
      <w:r w:rsidRPr="191C35C9">
        <w:rPr>
          <w:rFonts w:ascii="Calibri" w:eastAsia="Calibri" w:hAnsi="Calibri" w:cs="Calibri"/>
          <w:b/>
          <w:bCs/>
        </w:rPr>
        <w:t>a clear statement interpreting a bylaw and how that bylaw will be upheld</w:t>
      </w:r>
      <w:r>
        <w:br/>
      </w:r>
      <w:r>
        <w:br/>
      </w:r>
    </w:p>
    <w:p w14:paraId="335EBE4D" w14:textId="46B3A861" w:rsidR="191C35C9" w:rsidRDefault="191C35C9" w:rsidP="191C35C9">
      <w:pPr>
        <w:pStyle w:val="ListParagraph"/>
        <w:numPr>
          <w:ilvl w:val="0"/>
          <w:numId w:val="1"/>
        </w:numPr>
      </w:pPr>
      <w:r w:rsidRPr="191C35C9">
        <w:rPr>
          <w:rFonts w:ascii="Calibri" w:eastAsia="Calibri" w:hAnsi="Calibri" w:cs="Calibri"/>
          <w:b/>
          <w:bCs/>
        </w:rPr>
        <w:t xml:space="preserve">Procedure </w:t>
      </w:r>
      <w:r>
        <w:br/>
      </w:r>
      <w:r w:rsidRPr="191C35C9">
        <w:rPr>
          <w:rFonts w:ascii="Calibri" w:eastAsia="Calibri" w:hAnsi="Calibri" w:cs="Calibri"/>
          <w:b/>
          <w:bCs/>
        </w:rPr>
        <w:t xml:space="preserve"> detailed description of the process(</w:t>
      </w:r>
      <w:proofErr w:type="spellStart"/>
      <w:r w:rsidRPr="191C35C9">
        <w:rPr>
          <w:rFonts w:ascii="Calibri" w:eastAsia="Calibri" w:hAnsi="Calibri" w:cs="Calibri"/>
          <w:b/>
          <w:bCs/>
        </w:rPr>
        <w:t>es</w:t>
      </w:r>
      <w:proofErr w:type="spellEnd"/>
      <w:r w:rsidRPr="191C35C9">
        <w:rPr>
          <w:rFonts w:ascii="Calibri" w:eastAsia="Calibri" w:hAnsi="Calibri" w:cs="Calibri"/>
          <w:b/>
          <w:bCs/>
        </w:rPr>
        <w:t>) used to support the policy</w:t>
      </w:r>
    </w:p>
    <w:p w14:paraId="36805ED9" w14:textId="6F145D14" w:rsidR="191C35C9" w:rsidRDefault="191C35C9">
      <w:r w:rsidRPr="191C35C9">
        <w:rPr>
          <w:rFonts w:ascii="Calibri" w:eastAsia="Calibri" w:hAnsi="Calibri" w:cs="Calibri"/>
        </w:rPr>
        <w:t>Suggested Content</w:t>
      </w:r>
    </w:p>
    <w:p w14:paraId="54A63650" w14:textId="0EB8C987" w:rsidR="191C35C9" w:rsidRDefault="191C35C9" w:rsidP="191C35C9">
      <w:pPr>
        <w:pStyle w:val="ListParagraph"/>
        <w:numPr>
          <w:ilvl w:val="0"/>
          <w:numId w:val="1"/>
        </w:numPr>
      </w:pPr>
      <w:r w:rsidRPr="191C35C9">
        <w:rPr>
          <w:rFonts w:ascii="Calibri" w:eastAsia="Calibri" w:hAnsi="Calibri" w:cs="Calibri"/>
        </w:rPr>
        <w:t xml:space="preserve">STTI </w:t>
      </w:r>
      <w:hyperlink r:id="rId8">
        <w:r w:rsidRPr="191C35C9">
          <w:rPr>
            <w:rStyle w:val="Hyperlink"/>
            <w:rFonts w:ascii="Calibri" w:eastAsia="Calibri" w:hAnsi="Calibri" w:cs="Calibri"/>
          </w:rPr>
          <w:t>mission/vision</w:t>
        </w:r>
      </w:hyperlink>
    </w:p>
    <w:p w14:paraId="066B0C01" w14:textId="28874C01" w:rsidR="191C35C9" w:rsidRDefault="191C35C9" w:rsidP="191C35C9">
      <w:pPr>
        <w:pStyle w:val="ListParagraph"/>
        <w:numPr>
          <w:ilvl w:val="0"/>
          <w:numId w:val="1"/>
        </w:numPr>
      </w:pPr>
      <w:r w:rsidRPr="191C35C9">
        <w:rPr>
          <w:rFonts w:ascii="Calibri" w:eastAsia="Calibri" w:hAnsi="Calibri" w:cs="Calibri"/>
        </w:rPr>
        <w:t>Document that tells history of developing honor society and future chapter</w:t>
      </w:r>
    </w:p>
    <w:p w14:paraId="0357A62C" w14:textId="00C309CF" w:rsidR="191C35C9" w:rsidRDefault="191C35C9" w:rsidP="191C35C9">
      <w:pPr>
        <w:pStyle w:val="ListParagraph"/>
        <w:numPr>
          <w:ilvl w:val="0"/>
          <w:numId w:val="1"/>
        </w:numPr>
      </w:pPr>
      <w:r w:rsidRPr="191C35C9">
        <w:rPr>
          <w:rFonts w:ascii="Calibri" w:eastAsia="Calibri" w:hAnsi="Calibri" w:cs="Calibri"/>
        </w:rPr>
        <w:t>Honor Society/ chapter organizational chart</w:t>
      </w:r>
    </w:p>
    <w:p w14:paraId="6D57AC19" w14:textId="102B4230" w:rsidR="191C35C9" w:rsidRDefault="191C35C9" w:rsidP="191C35C9">
      <w:pPr>
        <w:pStyle w:val="ListParagraph"/>
        <w:numPr>
          <w:ilvl w:val="0"/>
          <w:numId w:val="1"/>
        </w:numPr>
      </w:pPr>
      <w:r w:rsidRPr="191C35C9">
        <w:rPr>
          <w:rFonts w:ascii="Calibri" w:eastAsia="Calibri" w:hAnsi="Calibri" w:cs="Calibri"/>
        </w:rPr>
        <w:t>Board &amp; committee directory</w:t>
      </w:r>
    </w:p>
    <w:p w14:paraId="7C358120" w14:textId="483C3B27" w:rsidR="191C35C9" w:rsidRDefault="191C35C9" w:rsidP="191C35C9">
      <w:pPr>
        <w:pStyle w:val="ListParagraph"/>
        <w:numPr>
          <w:ilvl w:val="0"/>
          <w:numId w:val="1"/>
        </w:numPr>
      </w:pPr>
      <w:r w:rsidRPr="191C35C9">
        <w:rPr>
          <w:rFonts w:ascii="Calibri" w:eastAsia="Calibri" w:hAnsi="Calibri" w:cs="Calibri"/>
        </w:rPr>
        <w:t>Completed bylaws templates from each biennium</w:t>
      </w:r>
    </w:p>
    <w:p w14:paraId="5D7A6FC1" w14:textId="1BE1ACF2" w:rsidR="191C35C9" w:rsidRDefault="191C35C9" w:rsidP="191C35C9">
      <w:pPr>
        <w:pStyle w:val="ListParagraph"/>
        <w:numPr>
          <w:ilvl w:val="0"/>
          <w:numId w:val="1"/>
        </w:numPr>
      </w:pPr>
      <w:r w:rsidRPr="191C35C9">
        <w:rPr>
          <w:rFonts w:ascii="Calibri" w:eastAsia="Calibri" w:hAnsi="Calibri" w:cs="Calibri"/>
        </w:rPr>
        <w:t>Honor society goals/Chapter strategic plan</w:t>
      </w:r>
    </w:p>
    <w:p w14:paraId="669AFD82" w14:textId="507D683B" w:rsidR="191C35C9" w:rsidRDefault="191C35C9" w:rsidP="191C35C9">
      <w:pPr>
        <w:pStyle w:val="ListParagraph"/>
        <w:numPr>
          <w:ilvl w:val="0"/>
          <w:numId w:val="1"/>
        </w:numPr>
      </w:pPr>
      <w:r w:rsidRPr="191C35C9">
        <w:rPr>
          <w:rFonts w:ascii="Calibri" w:eastAsia="Calibri" w:hAnsi="Calibri" w:cs="Calibri"/>
        </w:rPr>
        <w:t>Annual calendars of honor society events</w:t>
      </w:r>
    </w:p>
    <w:p w14:paraId="1D757060" w14:textId="748F390D" w:rsidR="191C35C9" w:rsidRDefault="191C35C9" w:rsidP="191C35C9">
      <w:pPr>
        <w:pStyle w:val="ListParagraph"/>
        <w:numPr>
          <w:ilvl w:val="0"/>
          <w:numId w:val="1"/>
        </w:numPr>
      </w:pPr>
      <w:r w:rsidRPr="191C35C9">
        <w:rPr>
          <w:rFonts w:ascii="Calibri" w:eastAsia="Calibri" w:hAnsi="Calibri" w:cs="Calibri"/>
        </w:rPr>
        <w:t>List of officer position and descriptions of related position</w:t>
      </w:r>
    </w:p>
    <w:p w14:paraId="4B94A734" w14:textId="5B188A75" w:rsidR="191C35C9" w:rsidRDefault="191C35C9" w:rsidP="191C35C9">
      <w:pPr>
        <w:pStyle w:val="ListParagraph"/>
        <w:numPr>
          <w:ilvl w:val="0"/>
          <w:numId w:val="1"/>
        </w:numPr>
      </w:pPr>
      <w:r w:rsidRPr="191C35C9">
        <w:rPr>
          <w:rFonts w:ascii="Calibri" w:eastAsia="Calibri" w:hAnsi="Calibri" w:cs="Calibri"/>
        </w:rPr>
        <w:t>Election timeline &amp; procedures</w:t>
      </w:r>
    </w:p>
    <w:p w14:paraId="730A0BD1" w14:textId="10178B58" w:rsidR="191C35C9" w:rsidRDefault="191C35C9" w:rsidP="191C35C9">
      <w:pPr>
        <w:pStyle w:val="ListParagraph"/>
        <w:numPr>
          <w:ilvl w:val="0"/>
          <w:numId w:val="1"/>
        </w:numPr>
      </w:pPr>
      <w:r w:rsidRPr="191C35C9">
        <w:rPr>
          <w:rFonts w:ascii="Calibri" w:eastAsia="Calibri" w:hAnsi="Calibri" w:cs="Calibri"/>
        </w:rPr>
        <w:t xml:space="preserve">Procedures for electing/appointing required leaders, committee members and chairs </w:t>
      </w:r>
    </w:p>
    <w:p w14:paraId="5C121353" w14:textId="2083CEAC" w:rsidR="191C35C9" w:rsidRDefault="191C35C9" w:rsidP="191C35C9">
      <w:pPr>
        <w:pStyle w:val="ListParagraph"/>
        <w:numPr>
          <w:ilvl w:val="0"/>
          <w:numId w:val="1"/>
        </w:numPr>
      </w:pPr>
      <w:r w:rsidRPr="191C35C9">
        <w:rPr>
          <w:rFonts w:ascii="Calibri" w:eastAsia="Calibri" w:hAnsi="Calibri" w:cs="Calibri"/>
        </w:rPr>
        <w:t xml:space="preserve">Procedures for electing/appointing optional leaders, committee members and chairs </w:t>
      </w:r>
    </w:p>
    <w:p w14:paraId="67D79559" w14:textId="2D32E09B" w:rsidR="191C35C9" w:rsidRDefault="191C35C9" w:rsidP="191C35C9">
      <w:pPr>
        <w:pStyle w:val="ListParagraph"/>
        <w:numPr>
          <w:ilvl w:val="0"/>
          <w:numId w:val="1"/>
        </w:numPr>
      </w:pPr>
      <w:r w:rsidRPr="191C35C9">
        <w:rPr>
          <w:rFonts w:ascii="Calibri" w:eastAsia="Calibri" w:hAnsi="Calibri" w:cs="Calibri"/>
        </w:rPr>
        <w:t>Procedures for meetings</w:t>
      </w:r>
    </w:p>
    <w:p w14:paraId="25978155" w14:textId="56313239" w:rsidR="191C35C9" w:rsidRDefault="191C35C9" w:rsidP="191C35C9">
      <w:pPr>
        <w:pStyle w:val="ListParagraph"/>
        <w:numPr>
          <w:ilvl w:val="1"/>
          <w:numId w:val="1"/>
        </w:numPr>
      </w:pPr>
      <w:r w:rsidRPr="191C35C9">
        <w:rPr>
          <w:rFonts w:ascii="Calibri" w:eastAsia="Calibri" w:hAnsi="Calibri" w:cs="Calibri"/>
        </w:rPr>
        <w:t>Attendance policy</w:t>
      </w:r>
    </w:p>
    <w:p w14:paraId="3AD607FA" w14:textId="55198601" w:rsidR="191C35C9" w:rsidRDefault="191C35C9" w:rsidP="191C35C9">
      <w:pPr>
        <w:pStyle w:val="ListParagraph"/>
        <w:numPr>
          <w:ilvl w:val="1"/>
          <w:numId w:val="1"/>
        </w:numPr>
      </w:pPr>
      <w:r w:rsidRPr="191C35C9">
        <w:rPr>
          <w:rFonts w:ascii="Calibri" w:eastAsia="Calibri" w:hAnsi="Calibri" w:cs="Calibri"/>
        </w:rPr>
        <w:t>Communication channels</w:t>
      </w:r>
    </w:p>
    <w:p w14:paraId="2080C734" w14:textId="5B379467" w:rsidR="191C35C9" w:rsidRDefault="191C35C9" w:rsidP="191C35C9">
      <w:pPr>
        <w:pStyle w:val="ListParagraph"/>
        <w:numPr>
          <w:ilvl w:val="1"/>
          <w:numId w:val="1"/>
        </w:numPr>
      </w:pPr>
      <w:r w:rsidRPr="191C35C9">
        <w:rPr>
          <w:rFonts w:ascii="Calibri" w:eastAsia="Calibri" w:hAnsi="Calibri" w:cs="Calibri"/>
        </w:rPr>
        <w:t>Agenda &amp; minutes distribution</w:t>
      </w:r>
    </w:p>
    <w:p w14:paraId="1E1EBD14" w14:textId="79628087" w:rsidR="191C35C9" w:rsidRDefault="191C35C9" w:rsidP="191C35C9">
      <w:pPr>
        <w:pStyle w:val="ListParagraph"/>
        <w:numPr>
          <w:ilvl w:val="0"/>
          <w:numId w:val="1"/>
        </w:numPr>
      </w:pPr>
      <w:r w:rsidRPr="191C35C9">
        <w:rPr>
          <w:rFonts w:ascii="Calibri" w:eastAsia="Calibri" w:hAnsi="Calibri" w:cs="Calibri"/>
        </w:rPr>
        <w:t>Financial policies and procedures</w:t>
      </w:r>
    </w:p>
    <w:p w14:paraId="4D6550AC" w14:textId="6722A789" w:rsidR="191C35C9" w:rsidRDefault="191C35C9" w:rsidP="191C35C9">
      <w:pPr>
        <w:pStyle w:val="ListParagraph"/>
        <w:numPr>
          <w:ilvl w:val="1"/>
          <w:numId w:val="1"/>
        </w:numPr>
      </w:pPr>
      <w:r w:rsidRPr="191C35C9">
        <w:rPr>
          <w:rFonts w:ascii="Calibri" w:eastAsia="Calibri" w:hAnsi="Calibri" w:cs="Calibri"/>
        </w:rPr>
        <w:lastRenderedPageBreak/>
        <w:t>Budget</w:t>
      </w:r>
    </w:p>
    <w:p w14:paraId="019C438E" w14:textId="68E19214" w:rsidR="191C35C9" w:rsidRDefault="191C35C9" w:rsidP="191C35C9">
      <w:pPr>
        <w:pStyle w:val="ListParagraph"/>
        <w:numPr>
          <w:ilvl w:val="1"/>
          <w:numId w:val="1"/>
        </w:numPr>
      </w:pPr>
      <w:r w:rsidRPr="191C35C9">
        <w:rPr>
          <w:rFonts w:ascii="Calibri" w:eastAsia="Calibri" w:hAnsi="Calibri" w:cs="Calibri"/>
        </w:rPr>
        <w:t>Expense voucher</w:t>
      </w:r>
    </w:p>
    <w:p w14:paraId="0A7472BB" w14:textId="1D44C49F" w:rsidR="191C35C9" w:rsidRDefault="191C35C9" w:rsidP="191C35C9">
      <w:pPr>
        <w:pStyle w:val="ListParagraph"/>
        <w:numPr>
          <w:ilvl w:val="1"/>
          <w:numId w:val="1"/>
        </w:numPr>
      </w:pPr>
      <w:r w:rsidRPr="191C35C9">
        <w:rPr>
          <w:rFonts w:ascii="Calibri" w:eastAsia="Calibri" w:hAnsi="Calibri" w:cs="Calibri"/>
        </w:rPr>
        <w:t>Approval of funds</w:t>
      </w:r>
    </w:p>
    <w:p w14:paraId="3DBCBF2B" w14:textId="18F97AF2" w:rsidR="191C35C9" w:rsidRDefault="191C35C9" w:rsidP="191C35C9">
      <w:pPr>
        <w:pStyle w:val="ListParagraph"/>
        <w:numPr>
          <w:ilvl w:val="1"/>
          <w:numId w:val="1"/>
        </w:numPr>
      </w:pPr>
      <w:r w:rsidRPr="191C35C9">
        <w:rPr>
          <w:rFonts w:ascii="Calibri" w:eastAsia="Calibri" w:hAnsi="Calibri" w:cs="Calibri"/>
        </w:rPr>
        <w:t>Signatories</w:t>
      </w:r>
    </w:p>
    <w:p w14:paraId="61AA304B" w14:textId="2090519F" w:rsidR="191C35C9" w:rsidRDefault="191C35C9" w:rsidP="191C35C9">
      <w:pPr>
        <w:pStyle w:val="ListParagraph"/>
        <w:numPr>
          <w:ilvl w:val="0"/>
          <w:numId w:val="1"/>
        </w:numPr>
      </w:pPr>
      <w:r w:rsidRPr="191C35C9">
        <w:rPr>
          <w:rFonts w:ascii="Calibri" w:eastAsia="Calibri" w:hAnsi="Calibri" w:cs="Calibri"/>
        </w:rPr>
        <w:t>Membership Eligibility</w:t>
      </w:r>
    </w:p>
    <w:p w14:paraId="32506335" w14:textId="4DF61092" w:rsidR="191C35C9" w:rsidRDefault="191C35C9" w:rsidP="191C35C9">
      <w:pPr>
        <w:pStyle w:val="ListParagraph"/>
        <w:numPr>
          <w:ilvl w:val="1"/>
          <w:numId w:val="1"/>
        </w:numPr>
      </w:pPr>
      <w:r w:rsidRPr="191C35C9">
        <w:rPr>
          <w:rFonts w:ascii="Calibri" w:eastAsia="Calibri" w:hAnsi="Calibri" w:cs="Calibri"/>
        </w:rPr>
        <w:t>Bylaws interpretation</w:t>
      </w:r>
    </w:p>
    <w:p w14:paraId="7BEAB457" w14:textId="51CE5A22" w:rsidR="191C35C9" w:rsidRDefault="191C35C9" w:rsidP="191C35C9">
      <w:pPr>
        <w:pStyle w:val="ListParagraph"/>
        <w:numPr>
          <w:ilvl w:val="1"/>
          <w:numId w:val="1"/>
        </w:numPr>
      </w:pPr>
      <w:r w:rsidRPr="191C35C9">
        <w:rPr>
          <w:rFonts w:ascii="Calibri" w:eastAsia="Calibri" w:hAnsi="Calibri" w:cs="Calibri"/>
        </w:rPr>
        <w:t>Use of exception clauses</w:t>
      </w:r>
    </w:p>
    <w:p w14:paraId="513D6E58" w14:textId="710302B7" w:rsidR="191C35C9" w:rsidRDefault="191C35C9" w:rsidP="191C35C9">
      <w:pPr>
        <w:pStyle w:val="ListParagraph"/>
        <w:numPr>
          <w:ilvl w:val="0"/>
          <w:numId w:val="1"/>
        </w:numPr>
      </w:pPr>
      <w:r w:rsidRPr="191C35C9">
        <w:rPr>
          <w:rFonts w:ascii="Calibri" w:eastAsia="Calibri" w:hAnsi="Calibri" w:cs="Calibri"/>
        </w:rPr>
        <w:t>Induction Planning</w:t>
      </w:r>
    </w:p>
    <w:p w14:paraId="0E84EC28" w14:textId="4F2F8EB9" w:rsidR="191C35C9" w:rsidRDefault="191C35C9" w:rsidP="191C35C9">
      <w:pPr>
        <w:pStyle w:val="ListParagraph"/>
        <w:numPr>
          <w:ilvl w:val="0"/>
          <w:numId w:val="1"/>
        </w:numPr>
      </w:pPr>
      <w:r w:rsidRPr="191C35C9">
        <w:rPr>
          <w:rFonts w:ascii="Calibri" w:eastAsia="Calibri" w:hAnsi="Calibri" w:cs="Calibri"/>
        </w:rPr>
        <w:t>Communications plans</w:t>
      </w:r>
    </w:p>
    <w:p w14:paraId="770624A1" w14:textId="2FCF8256" w:rsidR="191C35C9" w:rsidRDefault="191C35C9" w:rsidP="191C35C9">
      <w:pPr>
        <w:pStyle w:val="ListParagraph"/>
        <w:numPr>
          <w:ilvl w:val="0"/>
          <w:numId w:val="1"/>
        </w:numPr>
      </w:pPr>
      <w:r w:rsidRPr="191C35C9">
        <w:rPr>
          <w:rFonts w:ascii="Calibri" w:eastAsia="Calibri" w:hAnsi="Calibri" w:cs="Calibri"/>
        </w:rPr>
        <w:t>Leadership succession plans</w:t>
      </w:r>
    </w:p>
    <w:p w14:paraId="7602EABF" w14:textId="37D669B3" w:rsidR="191C35C9" w:rsidRDefault="191C35C9" w:rsidP="191C35C9"/>
    <w:sectPr w:rsidR="191C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45924"/>
    <w:multiLevelType w:val="hybridMultilevel"/>
    <w:tmpl w:val="EB52274E"/>
    <w:lvl w:ilvl="0" w:tplc="69429FDC">
      <w:start w:val="1"/>
      <w:numFmt w:val="bullet"/>
      <w:lvlText w:val=""/>
      <w:lvlJc w:val="left"/>
      <w:pPr>
        <w:ind w:left="720" w:hanging="360"/>
      </w:pPr>
      <w:rPr>
        <w:rFonts w:ascii="Symbol" w:hAnsi="Symbol" w:hint="default"/>
      </w:rPr>
    </w:lvl>
    <w:lvl w:ilvl="1" w:tplc="65CE112E">
      <w:start w:val="1"/>
      <w:numFmt w:val="bullet"/>
      <w:lvlText w:val="o"/>
      <w:lvlJc w:val="left"/>
      <w:pPr>
        <w:ind w:left="1440" w:hanging="360"/>
      </w:pPr>
      <w:rPr>
        <w:rFonts w:ascii="Courier New" w:hAnsi="Courier New" w:hint="default"/>
      </w:rPr>
    </w:lvl>
    <w:lvl w:ilvl="2" w:tplc="6D9202CE">
      <w:start w:val="1"/>
      <w:numFmt w:val="bullet"/>
      <w:lvlText w:val=""/>
      <w:lvlJc w:val="left"/>
      <w:pPr>
        <w:ind w:left="2160" w:hanging="360"/>
      </w:pPr>
      <w:rPr>
        <w:rFonts w:ascii="Wingdings" w:hAnsi="Wingdings" w:hint="default"/>
      </w:rPr>
    </w:lvl>
    <w:lvl w:ilvl="3" w:tplc="F6AA614C">
      <w:start w:val="1"/>
      <w:numFmt w:val="bullet"/>
      <w:lvlText w:val=""/>
      <w:lvlJc w:val="left"/>
      <w:pPr>
        <w:ind w:left="2880" w:hanging="360"/>
      </w:pPr>
      <w:rPr>
        <w:rFonts w:ascii="Symbol" w:hAnsi="Symbol" w:hint="default"/>
      </w:rPr>
    </w:lvl>
    <w:lvl w:ilvl="4" w:tplc="3A6A5D3E">
      <w:start w:val="1"/>
      <w:numFmt w:val="bullet"/>
      <w:lvlText w:val="o"/>
      <w:lvlJc w:val="left"/>
      <w:pPr>
        <w:ind w:left="3600" w:hanging="360"/>
      </w:pPr>
      <w:rPr>
        <w:rFonts w:ascii="Courier New" w:hAnsi="Courier New" w:hint="default"/>
      </w:rPr>
    </w:lvl>
    <w:lvl w:ilvl="5" w:tplc="9BD493FC">
      <w:start w:val="1"/>
      <w:numFmt w:val="bullet"/>
      <w:lvlText w:val=""/>
      <w:lvlJc w:val="left"/>
      <w:pPr>
        <w:ind w:left="4320" w:hanging="360"/>
      </w:pPr>
      <w:rPr>
        <w:rFonts w:ascii="Wingdings" w:hAnsi="Wingdings" w:hint="default"/>
      </w:rPr>
    </w:lvl>
    <w:lvl w:ilvl="6" w:tplc="D5E44D24">
      <w:start w:val="1"/>
      <w:numFmt w:val="bullet"/>
      <w:lvlText w:val=""/>
      <w:lvlJc w:val="left"/>
      <w:pPr>
        <w:ind w:left="5040" w:hanging="360"/>
      </w:pPr>
      <w:rPr>
        <w:rFonts w:ascii="Symbol" w:hAnsi="Symbol" w:hint="default"/>
      </w:rPr>
    </w:lvl>
    <w:lvl w:ilvl="7" w:tplc="CB5E9068">
      <w:start w:val="1"/>
      <w:numFmt w:val="bullet"/>
      <w:lvlText w:val="o"/>
      <w:lvlJc w:val="left"/>
      <w:pPr>
        <w:ind w:left="5760" w:hanging="360"/>
      </w:pPr>
      <w:rPr>
        <w:rFonts w:ascii="Courier New" w:hAnsi="Courier New" w:hint="default"/>
      </w:rPr>
    </w:lvl>
    <w:lvl w:ilvl="8" w:tplc="76E6F164">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91C35C9"/>
    <w:rsid w:val="00D95A8F"/>
    <w:rsid w:val="191C3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55505549-9C84-42D3-AF76-4FF7A8741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singsociety.org/connect-engage/about-stti/sigma-theta-tau-international-organizational-fact-shee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869F07603A884E8BD7B2477F6247F4" ma:contentTypeVersion="4" ma:contentTypeDescription="Create a new document." ma:contentTypeScope="" ma:versionID="a706b857dbe8c2909be110cee27fbe50">
  <xsd:schema xmlns:xsd="http://www.w3.org/2001/XMLSchema" xmlns:xs="http://www.w3.org/2001/XMLSchema" xmlns:p="http://schemas.microsoft.com/office/2006/metadata/properties" xmlns:ns2="5f3d93bd-78ae-4ff4-9433-07cdd4048d60" xmlns:ns3="46b084a0-70af-4f30-8a7a-2ccf83121af4" targetNamespace="http://schemas.microsoft.com/office/2006/metadata/properties" ma:root="true" ma:fieldsID="831836755097ea9f988e548fa27407e1" ns2:_="" ns3:_="">
    <xsd:import namespace="5f3d93bd-78ae-4ff4-9433-07cdd4048d60"/>
    <xsd:import namespace="46b084a0-70af-4f30-8a7a-2ccf83121af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3d93bd-78ae-4ff4-9433-07cdd4048d6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084a0-70af-4f30-8a7a-2ccf83121af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E6C6A-B0CB-4280-B9E2-8BC01FE057DF}">
  <ds:schemaRefs>
    <ds:schemaRef ds:uri="http://purl.org/dc/elements/1.1/"/>
    <ds:schemaRef ds:uri="http://schemas.microsoft.com/office/2006/metadata/properties"/>
    <ds:schemaRef ds:uri="5f3d93bd-78ae-4ff4-9433-07cdd4048d6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6b084a0-70af-4f30-8a7a-2ccf83121af4"/>
    <ds:schemaRef ds:uri="http://www.w3.org/XML/1998/namespace"/>
    <ds:schemaRef ds:uri="http://purl.org/dc/dcmitype/"/>
  </ds:schemaRefs>
</ds:datastoreItem>
</file>

<file path=customXml/itemProps2.xml><?xml version="1.0" encoding="utf-8"?>
<ds:datastoreItem xmlns:ds="http://schemas.openxmlformats.org/officeDocument/2006/customXml" ds:itemID="{2B3AA034-6BBC-4185-B172-44D09B8C64AE}">
  <ds:schemaRefs>
    <ds:schemaRef ds:uri="http://schemas.microsoft.com/sharepoint/v3/contenttype/forms"/>
  </ds:schemaRefs>
</ds:datastoreItem>
</file>

<file path=customXml/itemProps3.xml><?xml version="1.0" encoding="utf-8"?>
<ds:datastoreItem xmlns:ds="http://schemas.openxmlformats.org/officeDocument/2006/customXml" ds:itemID="{B6D5F975-1DE1-4CD8-B5D1-D25959CA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3d93bd-78ae-4ff4-9433-07cdd4048d60"/>
    <ds:schemaRef ds:uri="46b084a0-70af-4f30-8a7a-2ccf83121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Wall</dc:creator>
  <cp:keywords/>
  <dc:description/>
  <cp:lastModifiedBy>DeShawn Easley</cp:lastModifiedBy>
  <cp:revision>2</cp:revision>
  <dcterms:created xsi:type="dcterms:W3CDTF">2017-09-20T15:56:00Z</dcterms:created>
  <dcterms:modified xsi:type="dcterms:W3CDTF">2017-09-20T15:56:00Z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0x010100C7869F07603A884E8BD7B2477F6247F4</vt:lpwstr>
  </property>
</Properties>
</file>